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FF" w:rsidRPr="00474808" w:rsidRDefault="001D7BE8" w:rsidP="000929BE">
      <w:pPr>
        <w:spacing w:after="0"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1B2827">
        <w:rPr>
          <w:rFonts w:eastAsia="Times New Roman" w:cstheme="minorHAnsi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FBD701D" wp14:editId="5B865505">
            <wp:simplePos x="0" y="0"/>
            <wp:positionH relativeFrom="column">
              <wp:posOffset>-68580</wp:posOffset>
            </wp:positionH>
            <wp:positionV relativeFrom="paragraph">
              <wp:posOffset>-91069</wp:posOffset>
            </wp:positionV>
            <wp:extent cx="1328468" cy="706398"/>
            <wp:effectExtent l="0" t="0" r="5080" b="0"/>
            <wp:wrapNone/>
            <wp:docPr id="51" name="Picture 2" descr="New Hampshire Department of Environmental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ampshire Department of Environmental Servic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24609" r="6479" b="2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68" cy="7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FF" w:rsidRPr="001B2827">
        <w:rPr>
          <w:rFonts w:eastAsia="Times New Roman" w:cstheme="minorHAnsi"/>
          <w:sz w:val="32"/>
          <w:szCs w:val="28"/>
        </w:rPr>
        <w:t xml:space="preserve">Pre-Application </w:t>
      </w:r>
      <w:r w:rsidR="00FA6F7D" w:rsidRPr="001B2827">
        <w:rPr>
          <w:rFonts w:eastAsia="Times New Roman" w:cstheme="minorHAnsi"/>
          <w:sz w:val="32"/>
          <w:szCs w:val="28"/>
        </w:rPr>
        <w:t xml:space="preserve">Technical </w:t>
      </w:r>
      <w:r w:rsidR="00864A6A" w:rsidRPr="001B2827">
        <w:rPr>
          <w:rFonts w:eastAsia="Times New Roman" w:cstheme="minorHAnsi"/>
          <w:sz w:val="32"/>
          <w:szCs w:val="28"/>
        </w:rPr>
        <w:t>Guidance Worksheet</w:t>
      </w:r>
    </w:p>
    <w:p w:rsidR="00A060FF" w:rsidRPr="00474808" w:rsidRDefault="00A060FF" w:rsidP="000929BE">
      <w:pPr>
        <w:spacing w:after="0" w:line="240" w:lineRule="auto"/>
        <w:contextualSpacing/>
        <w:jc w:val="center"/>
        <w:rPr>
          <w:rFonts w:eastAsia="Times New Roman" w:cstheme="minorHAnsi"/>
          <w:noProof/>
          <w:sz w:val="28"/>
          <w:szCs w:val="28"/>
        </w:rPr>
      </w:pPr>
      <w:r w:rsidRPr="00474808">
        <w:rPr>
          <w:rFonts w:eastAsia="Times New Roman" w:cstheme="minorHAnsi"/>
          <w:noProof/>
          <w:sz w:val="28"/>
          <w:szCs w:val="28"/>
        </w:rPr>
        <w:t>Water Division/Land Resources Management</w:t>
      </w:r>
    </w:p>
    <w:p w:rsidR="00725C8F" w:rsidRPr="001B2827" w:rsidRDefault="00A060FF" w:rsidP="000929BE">
      <w:pPr>
        <w:spacing w:after="0" w:line="240" w:lineRule="auto"/>
        <w:contextualSpacing/>
        <w:jc w:val="center"/>
        <w:rPr>
          <w:rFonts w:eastAsia="Times New Roman" w:cstheme="minorHAnsi"/>
          <w:noProof/>
          <w:sz w:val="28"/>
        </w:rPr>
      </w:pPr>
      <w:r w:rsidRPr="001B2827">
        <w:rPr>
          <w:rFonts w:eastAsia="Times New Roman" w:cstheme="minorHAnsi"/>
          <w:noProof/>
          <w:sz w:val="28"/>
        </w:rPr>
        <w:t xml:space="preserve">Wetlands Bureau </w:t>
      </w:r>
    </w:p>
    <w:p w:rsidR="00EF3BC3" w:rsidRPr="00474808" w:rsidRDefault="00A060FF" w:rsidP="000929BE">
      <w:pPr>
        <w:spacing w:after="0" w:line="240" w:lineRule="auto"/>
        <w:contextualSpacing/>
        <w:jc w:val="center"/>
        <w:rPr>
          <w:rFonts w:eastAsia="Times New Roman" w:cstheme="minorHAnsi"/>
          <w:noProof/>
        </w:rPr>
      </w:pPr>
      <w:r w:rsidRPr="00474808">
        <w:rPr>
          <w:rFonts w:eastAsia="Times New Roman" w:cstheme="minorHAnsi"/>
          <w:noProof/>
        </w:rPr>
        <w:t>(Env-Wt 311.02)</w:t>
      </w:r>
    </w:p>
    <w:p w:rsidR="0086272E" w:rsidRPr="00474808" w:rsidRDefault="0086272E" w:rsidP="000929BE">
      <w:pPr>
        <w:spacing w:after="0" w:line="240" w:lineRule="auto"/>
        <w:contextualSpacing/>
        <w:rPr>
          <w:rFonts w:eastAsia="Times New Roman" w:cstheme="minorHAnsi"/>
          <w:noProof/>
        </w:rPr>
      </w:pPr>
    </w:p>
    <w:p w:rsidR="00324883" w:rsidRPr="00012A62" w:rsidRDefault="00474808" w:rsidP="0032488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12A62">
        <w:rPr>
          <w:rFonts w:asciiTheme="minorHAnsi" w:hAnsiTheme="minorHAnsi" w:cstheme="minorHAnsi"/>
          <w:sz w:val="22"/>
          <w:szCs w:val="22"/>
        </w:rPr>
        <w:t>A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 Pre</w:t>
      </w:r>
      <w:r w:rsidRPr="00012A62">
        <w:rPr>
          <w:rFonts w:asciiTheme="minorHAnsi" w:hAnsiTheme="minorHAnsi" w:cstheme="minorHAnsi"/>
          <w:sz w:val="22"/>
          <w:szCs w:val="22"/>
        </w:rPr>
        <w:t>-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A06123" w:rsidRPr="00012A62">
        <w:rPr>
          <w:rFonts w:asciiTheme="minorHAnsi" w:hAnsiTheme="minorHAnsi" w:cstheme="minorHAnsi"/>
          <w:sz w:val="22"/>
          <w:szCs w:val="22"/>
        </w:rPr>
        <w:t xml:space="preserve">Meeting </w:t>
      </w:r>
      <w:r w:rsidR="00346958" w:rsidRPr="00012A62">
        <w:rPr>
          <w:rFonts w:asciiTheme="minorHAnsi" w:hAnsiTheme="minorHAnsi" w:cstheme="minorHAnsi"/>
          <w:sz w:val="22"/>
          <w:szCs w:val="22"/>
        </w:rPr>
        <w:t>provides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 an excellent opportunity </w:t>
      </w:r>
      <w:r w:rsidRPr="00012A62">
        <w:rPr>
          <w:rFonts w:asciiTheme="minorHAnsi" w:hAnsiTheme="minorHAnsi" w:cstheme="minorHAnsi"/>
          <w:sz w:val="22"/>
          <w:szCs w:val="22"/>
        </w:rPr>
        <w:t xml:space="preserve">for </w:t>
      </w:r>
      <w:r w:rsidR="00F91214" w:rsidRPr="00012A62">
        <w:rPr>
          <w:rFonts w:asciiTheme="minorHAnsi" w:hAnsiTheme="minorHAnsi" w:cstheme="minorHAnsi"/>
          <w:sz w:val="22"/>
          <w:szCs w:val="22"/>
        </w:rPr>
        <w:t>applicant</w:t>
      </w:r>
      <w:r w:rsidR="00324883" w:rsidRPr="00012A62">
        <w:rPr>
          <w:rFonts w:asciiTheme="minorHAnsi" w:hAnsiTheme="minorHAnsi" w:cstheme="minorHAnsi"/>
          <w:sz w:val="22"/>
          <w:szCs w:val="22"/>
        </w:rPr>
        <w:t>s</w:t>
      </w:r>
      <w:r w:rsidRPr="00012A62">
        <w:rPr>
          <w:rFonts w:asciiTheme="minorHAnsi" w:hAnsiTheme="minorHAnsi" w:cstheme="minorHAnsi"/>
          <w:sz w:val="22"/>
          <w:szCs w:val="22"/>
        </w:rPr>
        <w:t xml:space="preserve"> to </w:t>
      </w:r>
      <w:r w:rsidR="00346958" w:rsidRPr="00012A62">
        <w:rPr>
          <w:rFonts w:asciiTheme="minorHAnsi" w:hAnsiTheme="minorHAnsi" w:cstheme="minorHAnsi"/>
          <w:sz w:val="22"/>
          <w:szCs w:val="22"/>
        </w:rPr>
        <w:t>determine</w:t>
      </w:r>
      <w:r w:rsidRPr="00012A62">
        <w:rPr>
          <w:rFonts w:asciiTheme="minorHAnsi" w:hAnsiTheme="minorHAnsi" w:cstheme="minorHAnsi"/>
          <w:sz w:val="22"/>
          <w:szCs w:val="22"/>
        </w:rPr>
        <w:t xml:space="preserve"> </w:t>
      </w:r>
      <w:r w:rsidR="002D1F35" w:rsidRPr="00012A62">
        <w:rPr>
          <w:rFonts w:asciiTheme="minorHAnsi" w:hAnsiTheme="minorHAnsi" w:cstheme="minorHAnsi"/>
          <w:sz w:val="22"/>
          <w:szCs w:val="22"/>
        </w:rPr>
        <w:t>what info</w:t>
      </w:r>
      <w:r w:rsidR="00346958" w:rsidRPr="00012A62">
        <w:rPr>
          <w:rFonts w:asciiTheme="minorHAnsi" w:hAnsiTheme="minorHAnsi" w:cstheme="minorHAnsi"/>
          <w:sz w:val="22"/>
          <w:szCs w:val="22"/>
        </w:rPr>
        <w:t>rmation is necessary to submit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 </w:t>
      </w:r>
      <w:r w:rsidR="00346958" w:rsidRPr="00012A62">
        <w:rPr>
          <w:rFonts w:asciiTheme="minorHAnsi" w:hAnsiTheme="minorHAnsi" w:cstheme="minorHAnsi"/>
          <w:sz w:val="22"/>
          <w:szCs w:val="22"/>
        </w:rPr>
        <w:t xml:space="preserve">a 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complete </w:t>
      </w:r>
      <w:r w:rsidRPr="00012A62">
        <w:rPr>
          <w:rFonts w:asciiTheme="minorHAnsi" w:hAnsiTheme="minorHAnsi" w:cstheme="minorHAnsi"/>
          <w:sz w:val="22"/>
          <w:szCs w:val="22"/>
        </w:rPr>
        <w:t xml:space="preserve">wetlands 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application. </w:t>
      </w:r>
      <w:r w:rsidR="00346958" w:rsidRPr="00012A62">
        <w:rPr>
          <w:rFonts w:asciiTheme="minorHAnsi" w:hAnsiTheme="minorHAnsi" w:cstheme="minorHAnsi"/>
          <w:sz w:val="22"/>
          <w:szCs w:val="22"/>
        </w:rPr>
        <w:t>Submitting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 a complete application results in an expeditious</w:t>
      </w:r>
      <w:r w:rsidR="00F91214" w:rsidRPr="00012A62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2D1F35" w:rsidRPr="00012A62">
        <w:rPr>
          <w:rFonts w:asciiTheme="minorHAnsi" w:hAnsiTheme="minorHAnsi" w:cstheme="minorHAnsi"/>
          <w:sz w:val="22"/>
          <w:szCs w:val="22"/>
        </w:rPr>
        <w:t xml:space="preserve"> review, while an incomplete application often results in processing delays.</w:t>
      </w:r>
      <w:r w:rsidRPr="00012A62">
        <w:rPr>
          <w:rFonts w:asciiTheme="minorHAnsi" w:hAnsiTheme="minorHAnsi" w:cstheme="minorHAnsi"/>
          <w:sz w:val="22"/>
          <w:szCs w:val="22"/>
        </w:rPr>
        <w:t xml:space="preserve"> </w:t>
      </w:r>
      <w:r w:rsidR="00324883" w:rsidRPr="00012A62">
        <w:rPr>
          <w:rFonts w:asciiTheme="minorHAnsi" w:hAnsiTheme="minorHAnsi" w:cstheme="minorHAnsi"/>
          <w:sz w:val="22"/>
          <w:szCs w:val="22"/>
        </w:rPr>
        <w:t xml:space="preserve">Meeting with a regional wetland specialist help identify application requirements. </w:t>
      </w:r>
      <w:r w:rsidR="00346958" w:rsidRPr="00012A62">
        <w:rPr>
          <w:rFonts w:asciiTheme="minorHAnsi" w:hAnsiTheme="minorHAnsi" w:cstheme="minorHAnsi"/>
          <w:sz w:val="22"/>
          <w:szCs w:val="22"/>
        </w:rPr>
        <w:t xml:space="preserve">Regional wetland specialists are familiar with the project’s geographic area and knowledgeable about the regulatory process. </w:t>
      </w:r>
    </w:p>
    <w:p w:rsidR="002D1F35" w:rsidRPr="00012A62" w:rsidRDefault="002D1F35" w:rsidP="000929B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12A62">
        <w:rPr>
          <w:rFonts w:asciiTheme="minorHAnsi" w:hAnsiTheme="minorHAnsi" w:cstheme="minorHAnsi"/>
          <w:sz w:val="22"/>
          <w:szCs w:val="22"/>
        </w:rPr>
        <w:t xml:space="preserve">A </w:t>
      </w:r>
      <w:r w:rsidR="00440E05" w:rsidRPr="00012A62">
        <w:rPr>
          <w:rFonts w:asciiTheme="minorHAnsi" w:hAnsiTheme="minorHAnsi" w:cstheme="minorHAnsi"/>
          <w:sz w:val="22"/>
          <w:szCs w:val="22"/>
        </w:rPr>
        <w:t xml:space="preserve">Pre-Application </w:t>
      </w:r>
      <w:r w:rsidR="00A06123" w:rsidRPr="00012A62">
        <w:rPr>
          <w:rFonts w:asciiTheme="minorHAnsi" w:hAnsiTheme="minorHAnsi" w:cstheme="minorHAnsi"/>
          <w:sz w:val="22"/>
          <w:szCs w:val="22"/>
        </w:rPr>
        <w:t>M</w:t>
      </w:r>
      <w:r w:rsidR="00440E05" w:rsidRPr="00012A62">
        <w:rPr>
          <w:rFonts w:asciiTheme="minorHAnsi" w:hAnsiTheme="minorHAnsi" w:cstheme="minorHAnsi"/>
          <w:sz w:val="22"/>
          <w:szCs w:val="22"/>
        </w:rPr>
        <w:t>eeting highlights review procedure</w:t>
      </w:r>
      <w:r w:rsidR="00346958" w:rsidRPr="00012A62">
        <w:rPr>
          <w:rFonts w:asciiTheme="minorHAnsi" w:hAnsiTheme="minorHAnsi" w:cstheme="minorHAnsi"/>
          <w:sz w:val="22"/>
          <w:szCs w:val="22"/>
        </w:rPr>
        <w:t>s</w:t>
      </w:r>
      <w:r w:rsidR="00324883" w:rsidRPr="00012A62">
        <w:rPr>
          <w:rFonts w:asciiTheme="minorHAnsi" w:hAnsiTheme="minorHAnsi" w:cstheme="minorHAnsi"/>
          <w:sz w:val="22"/>
          <w:szCs w:val="22"/>
        </w:rPr>
        <w:t xml:space="preserve"> and</w:t>
      </w:r>
      <w:r w:rsidRPr="00012A62">
        <w:rPr>
          <w:rFonts w:asciiTheme="minorHAnsi" w:hAnsiTheme="minorHAnsi" w:cstheme="minorHAnsi"/>
          <w:sz w:val="22"/>
          <w:szCs w:val="22"/>
        </w:rPr>
        <w:t xml:space="preserve"> provides guidance on the information necessary to advance the project, including</w:t>
      </w:r>
      <w:r w:rsidR="00725C8F" w:rsidRPr="00012A62">
        <w:rPr>
          <w:rFonts w:asciiTheme="minorHAnsi" w:hAnsiTheme="minorHAnsi" w:cstheme="minorHAnsi"/>
          <w:sz w:val="22"/>
          <w:szCs w:val="22"/>
        </w:rPr>
        <w:t>, as applicable,</w:t>
      </w:r>
      <w:r w:rsidRPr="00012A62">
        <w:rPr>
          <w:rFonts w:asciiTheme="minorHAnsi" w:hAnsiTheme="minorHAnsi" w:cstheme="minorHAnsi"/>
          <w:sz w:val="22"/>
          <w:szCs w:val="22"/>
        </w:rPr>
        <w:t xml:space="preserve"> the need for detailed engineering studies, natural resource assessments, and mitigation requirements</w:t>
      </w:r>
      <w:r w:rsidR="00440E05" w:rsidRPr="00012A62">
        <w:rPr>
          <w:rFonts w:asciiTheme="minorHAnsi" w:hAnsiTheme="minorHAnsi" w:cstheme="minorHAnsi"/>
          <w:sz w:val="22"/>
          <w:szCs w:val="22"/>
        </w:rPr>
        <w:t xml:space="preserve">. </w:t>
      </w:r>
      <w:r w:rsidRPr="00012A62">
        <w:rPr>
          <w:rFonts w:asciiTheme="minorHAnsi" w:hAnsiTheme="minorHAnsi" w:cstheme="minorHAnsi"/>
          <w:sz w:val="22"/>
          <w:szCs w:val="22"/>
        </w:rPr>
        <w:t xml:space="preserve">The intent is to ensure that </w:t>
      </w:r>
      <w:r w:rsidR="00440E05" w:rsidRPr="00012A62">
        <w:rPr>
          <w:rFonts w:asciiTheme="minorHAnsi" w:hAnsiTheme="minorHAnsi" w:cstheme="minorHAnsi"/>
          <w:sz w:val="22"/>
          <w:szCs w:val="22"/>
        </w:rPr>
        <w:t xml:space="preserve">potential wetland applicants understand what information is needed </w:t>
      </w:r>
      <w:r w:rsidR="00F91214" w:rsidRPr="00012A62">
        <w:rPr>
          <w:rFonts w:asciiTheme="minorHAnsi" w:hAnsiTheme="minorHAnsi" w:cstheme="minorHAnsi"/>
          <w:sz w:val="22"/>
          <w:szCs w:val="22"/>
        </w:rPr>
        <w:t>during</w:t>
      </w:r>
      <w:r w:rsidR="00440E05" w:rsidRPr="00012A62">
        <w:rPr>
          <w:rFonts w:asciiTheme="minorHAnsi" w:hAnsiTheme="minorHAnsi" w:cstheme="minorHAnsi"/>
          <w:sz w:val="22"/>
          <w:szCs w:val="22"/>
        </w:rPr>
        <w:t xml:space="preserve"> </w:t>
      </w:r>
      <w:r w:rsidRPr="00012A62">
        <w:rPr>
          <w:rFonts w:asciiTheme="minorHAnsi" w:hAnsiTheme="minorHAnsi" w:cstheme="minorHAnsi"/>
          <w:sz w:val="22"/>
          <w:szCs w:val="22"/>
        </w:rPr>
        <w:t>the project development and design phase</w:t>
      </w:r>
      <w:r w:rsidR="00F91214" w:rsidRPr="00012A62">
        <w:rPr>
          <w:rFonts w:asciiTheme="minorHAnsi" w:hAnsiTheme="minorHAnsi" w:cstheme="minorHAnsi"/>
          <w:sz w:val="22"/>
          <w:szCs w:val="22"/>
        </w:rPr>
        <w:t>s</w:t>
      </w:r>
      <w:r w:rsidRPr="00012A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6271" w:rsidRPr="00012A62" w:rsidRDefault="009F7815" w:rsidP="00324883">
      <w:pPr>
        <w:spacing w:before="240" w:after="0" w:line="240" w:lineRule="auto"/>
        <w:rPr>
          <w:rFonts w:cstheme="minorHAnsi"/>
          <w:b/>
          <w:bCs/>
        </w:rPr>
      </w:pPr>
      <w:r w:rsidRPr="00012A62">
        <w:rPr>
          <w:rFonts w:cstheme="minorHAnsi"/>
          <w:b/>
          <w:bCs/>
        </w:rPr>
        <w:t xml:space="preserve">When </w:t>
      </w:r>
      <w:r w:rsidR="00725C8F" w:rsidRPr="00012A62">
        <w:rPr>
          <w:rFonts w:cstheme="minorHAnsi"/>
          <w:b/>
          <w:bCs/>
        </w:rPr>
        <w:t xml:space="preserve">and how </w:t>
      </w:r>
      <w:r w:rsidRPr="00012A62">
        <w:rPr>
          <w:rFonts w:cstheme="minorHAnsi"/>
          <w:b/>
          <w:bCs/>
        </w:rPr>
        <w:t xml:space="preserve">should you schedule a </w:t>
      </w:r>
      <w:r w:rsidR="0071218A" w:rsidRPr="00012A62">
        <w:rPr>
          <w:rFonts w:cstheme="minorHAnsi"/>
          <w:b/>
          <w:bCs/>
        </w:rPr>
        <w:t>P</w:t>
      </w:r>
      <w:r w:rsidRPr="00012A62">
        <w:rPr>
          <w:rFonts w:cstheme="minorHAnsi"/>
          <w:b/>
          <w:bCs/>
        </w:rPr>
        <w:t>re-</w:t>
      </w:r>
      <w:r w:rsidR="0071218A" w:rsidRPr="00012A62">
        <w:rPr>
          <w:rFonts w:cstheme="minorHAnsi"/>
          <w:b/>
          <w:bCs/>
        </w:rPr>
        <w:t>A</w:t>
      </w:r>
      <w:r w:rsidRPr="00012A62">
        <w:rPr>
          <w:rFonts w:cstheme="minorHAnsi"/>
          <w:b/>
          <w:bCs/>
        </w:rPr>
        <w:t xml:space="preserve">pplication </w:t>
      </w:r>
      <w:r w:rsidR="00A06123" w:rsidRPr="00012A62">
        <w:rPr>
          <w:rFonts w:cstheme="minorHAnsi"/>
          <w:b/>
          <w:bCs/>
        </w:rPr>
        <w:t>M</w:t>
      </w:r>
      <w:r w:rsidRPr="00012A62">
        <w:rPr>
          <w:rFonts w:cstheme="minorHAnsi"/>
          <w:b/>
          <w:bCs/>
        </w:rPr>
        <w:t xml:space="preserve">eeting? </w:t>
      </w:r>
    </w:p>
    <w:p w:rsidR="00FA6F7D" w:rsidRPr="00324883" w:rsidRDefault="009F7815" w:rsidP="0084319D">
      <w:pPr>
        <w:spacing w:after="0" w:line="240" w:lineRule="auto"/>
        <w:contextualSpacing/>
        <w:rPr>
          <w:rFonts w:cstheme="minorHAnsi"/>
          <w:b/>
          <w:bCs/>
        </w:rPr>
      </w:pPr>
      <w:r w:rsidRPr="00012A62">
        <w:rPr>
          <w:rFonts w:cstheme="minorHAnsi"/>
        </w:rPr>
        <w:t xml:space="preserve">Proper planning is key to a successful </w:t>
      </w:r>
      <w:r w:rsidR="00F91214" w:rsidRPr="00012A62">
        <w:rPr>
          <w:rFonts w:cstheme="minorHAnsi"/>
        </w:rPr>
        <w:t xml:space="preserve">permit application </w:t>
      </w:r>
      <w:r w:rsidRPr="00012A62">
        <w:rPr>
          <w:rFonts w:cstheme="minorHAnsi"/>
        </w:rPr>
        <w:t>experience</w:t>
      </w:r>
      <w:r w:rsidR="00FA6F7D" w:rsidRPr="00012A62">
        <w:rPr>
          <w:rFonts w:cstheme="minorHAnsi"/>
        </w:rPr>
        <w:t>, especially for those</w:t>
      </w:r>
      <w:r w:rsidRPr="00012A62">
        <w:rPr>
          <w:rFonts w:cstheme="minorHAnsi"/>
        </w:rPr>
        <w:t xml:space="preserve"> projects that will require compensatory mitigation to </w:t>
      </w:r>
      <w:r w:rsidR="00FA6F7D" w:rsidRPr="00012A62">
        <w:rPr>
          <w:rFonts w:cstheme="minorHAnsi"/>
        </w:rPr>
        <w:t>o</w:t>
      </w:r>
      <w:r w:rsidRPr="00012A62">
        <w:rPr>
          <w:rFonts w:cstheme="minorHAnsi"/>
        </w:rPr>
        <w:t xml:space="preserve">ffset </w:t>
      </w:r>
      <w:r w:rsidR="00FA6F7D" w:rsidRPr="00012A62">
        <w:rPr>
          <w:rFonts w:cstheme="minorHAnsi"/>
        </w:rPr>
        <w:t>lost functions and values due to project impacts</w:t>
      </w:r>
      <w:r w:rsidR="00725C8F" w:rsidRPr="00012A62">
        <w:rPr>
          <w:rFonts w:cstheme="minorHAnsi"/>
        </w:rPr>
        <w:t xml:space="preserve"> to resources</w:t>
      </w:r>
      <w:r w:rsidR="00FA6F7D" w:rsidRPr="00012A62">
        <w:rPr>
          <w:rFonts w:cstheme="minorHAnsi"/>
        </w:rPr>
        <w:t xml:space="preserve">. </w:t>
      </w:r>
      <w:r w:rsidR="00A46271" w:rsidRPr="00012A62">
        <w:rPr>
          <w:rFonts w:cstheme="minorHAnsi"/>
        </w:rPr>
        <w:t>S</w:t>
      </w:r>
      <w:r w:rsidR="00FA6F7D" w:rsidRPr="00012A62">
        <w:rPr>
          <w:rFonts w:cstheme="minorHAnsi"/>
        </w:rPr>
        <w:t xml:space="preserve">chedule your </w:t>
      </w:r>
      <w:r w:rsidR="00EE62E2" w:rsidRPr="00012A62">
        <w:rPr>
          <w:rFonts w:cstheme="minorHAnsi"/>
        </w:rPr>
        <w:t>P</w:t>
      </w:r>
      <w:r w:rsidR="00FA6F7D" w:rsidRPr="00012A62">
        <w:rPr>
          <w:rFonts w:cstheme="minorHAnsi"/>
        </w:rPr>
        <w:t>re-</w:t>
      </w:r>
      <w:r w:rsidR="00EE62E2" w:rsidRPr="00012A62">
        <w:rPr>
          <w:rFonts w:cstheme="minorHAnsi"/>
        </w:rPr>
        <w:t>A</w:t>
      </w:r>
      <w:r w:rsidR="00FA6F7D" w:rsidRPr="00012A62">
        <w:rPr>
          <w:rFonts w:cstheme="minorHAnsi"/>
        </w:rPr>
        <w:t xml:space="preserve">pplication </w:t>
      </w:r>
      <w:r w:rsidR="00A06123" w:rsidRPr="00012A62">
        <w:rPr>
          <w:rFonts w:cstheme="minorHAnsi"/>
        </w:rPr>
        <w:t>M</w:t>
      </w:r>
      <w:r w:rsidR="00FA6F7D" w:rsidRPr="00012A62">
        <w:rPr>
          <w:rFonts w:cstheme="minorHAnsi"/>
        </w:rPr>
        <w:t xml:space="preserve">eeting </w:t>
      </w:r>
      <w:r w:rsidRPr="00012A62">
        <w:rPr>
          <w:rFonts w:cstheme="minorHAnsi"/>
        </w:rPr>
        <w:t>at least 30 days</w:t>
      </w:r>
      <w:r w:rsidR="00FA6F7D" w:rsidRPr="00012A62">
        <w:rPr>
          <w:rFonts w:cstheme="minorHAnsi"/>
        </w:rPr>
        <w:t xml:space="preserve">, </w:t>
      </w:r>
      <w:r w:rsidRPr="00012A62">
        <w:rPr>
          <w:rFonts w:cstheme="minorHAnsi"/>
        </w:rPr>
        <w:t>but</w:t>
      </w:r>
      <w:r w:rsidR="00FA6F7D" w:rsidRPr="00012A62">
        <w:rPr>
          <w:rFonts w:cstheme="minorHAnsi"/>
        </w:rPr>
        <w:t xml:space="preserve"> </w:t>
      </w:r>
      <w:r w:rsidRPr="00012A62">
        <w:rPr>
          <w:rFonts w:cstheme="minorHAnsi"/>
        </w:rPr>
        <w:t>not more than 90 days before submitting the application</w:t>
      </w:r>
      <w:r w:rsidR="00FA6F7D" w:rsidRPr="00012A62">
        <w:rPr>
          <w:rFonts w:cstheme="minorHAnsi"/>
        </w:rPr>
        <w:t>.</w:t>
      </w:r>
      <w:r w:rsidR="00725C8F" w:rsidRPr="00012A62">
        <w:rPr>
          <w:rFonts w:cstheme="minorHAnsi"/>
        </w:rPr>
        <w:t xml:space="preserve"> A</w:t>
      </w:r>
      <w:r w:rsidR="0084319D" w:rsidRPr="00012A62">
        <w:rPr>
          <w:rFonts w:cstheme="minorHAnsi"/>
          <w:iCs/>
        </w:rPr>
        <w:t xml:space="preserve"> project applicant or his/her consultant shall contact Ms. Guerdet at</w:t>
      </w:r>
      <w:r w:rsidR="0084319D" w:rsidRPr="00324883">
        <w:rPr>
          <w:rFonts w:cstheme="minorHAnsi"/>
          <w:iCs/>
        </w:rPr>
        <w:t xml:space="preserve"> </w:t>
      </w:r>
      <w:hyperlink r:id="rId9" w:history="1">
        <w:r w:rsidR="00725C8F" w:rsidRPr="00324883">
          <w:rPr>
            <w:rStyle w:val="Hyperlink"/>
          </w:rPr>
          <w:t>Carolyn.Guerdet@des.nh.gov</w:t>
        </w:r>
      </w:hyperlink>
      <w:r w:rsidR="00725C8F" w:rsidRPr="00324883">
        <w:rPr>
          <w:rFonts w:cstheme="minorHAnsi"/>
          <w:iCs/>
        </w:rPr>
        <w:t xml:space="preserve"> </w:t>
      </w:r>
      <w:r w:rsidR="0084319D" w:rsidRPr="00324883">
        <w:rPr>
          <w:rFonts w:cstheme="minorHAnsi"/>
          <w:iCs/>
        </w:rPr>
        <w:t>with a request for a meeting.</w:t>
      </w:r>
    </w:p>
    <w:p w:rsidR="000B2FFE" w:rsidRPr="00324883" w:rsidRDefault="00324883" w:rsidP="00324883">
      <w:pPr>
        <w:spacing w:before="240" w:after="0" w:line="240" w:lineRule="auto"/>
        <w:rPr>
          <w:rFonts w:cstheme="minorHAnsi"/>
          <w:b/>
          <w:bCs/>
        </w:rPr>
      </w:pPr>
      <w:r w:rsidRPr="00324883">
        <w:rPr>
          <w:rFonts w:cstheme="minorHAnsi"/>
          <w:b/>
        </w:rPr>
        <w:t>W</w:t>
      </w:r>
      <w:r w:rsidR="000B2FFE" w:rsidRPr="00324883">
        <w:rPr>
          <w:rFonts w:cstheme="minorHAnsi"/>
          <w:b/>
          <w:bCs/>
        </w:rPr>
        <w:t>here can I get the information</w:t>
      </w:r>
      <w:r w:rsidR="000929BE" w:rsidRPr="00324883">
        <w:rPr>
          <w:rFonts w:cstheme="minorHAnsi"/>
          <w:b/>
          <w:bCs/>
        </w:rPr>
        <w:t xml:space="preserve"> </w:t>
      </w:r>
      <w:r w:rsidR="00041983" w:rsidRPr="00324883">
        <w:rPr>
          <w:rFonts w:cstheme="minorHAnsi"/>
          <w:b/>
          <w:bCs/>
        </w:rPr>
        <w:t xml:space="preserve">on my project area </w:t>
      </w:r>
      <w:r w:rsidR="00725C8F" w:rsidRPr="00324883">
        <w:rPr>
          <w:rFonts w:cstheme="minorHAnsi"/>
          <w:b/>
          <w:bCs/>
        </w:rPr>
        <w:t>that is necessary for</w:t>
      </w:r>
      <w:r w:rsidR="000B2FFE" w:rsidRPr="00324883">
        <w:rPr>
          <w:rFonts w:cstheme="minorHAnsi"/>
          <w:b/>
          <w:bCs/>
        </w:rPr>
        <w:t xml:space="preserve"> an effective meeting?</w:t>
      </w:r>
    </w:p>
    <w:p w:rsidR="000B2FFE" w:rsidRPr="00324883" w:rsidRDefault="000B2FFE" w:rsidP="00324883">
      <w:pPr>
        <w:spacing w:before="240" w:after="0" w:line="240" w:lineRule="auto"/>
        <w:contextualSpacing/>
        <w:rPr>
          <w:rFonts w:eastAsia="Times New Roman" w:cstheme="minorHAnsi"/>
        </w:rPr>
      </w:pPr>
      <w:r w:rsidRPr="00324883">
        <w:rPr>
          <w:rFonts w:eastAsia="Times New Roman" w:cstheme="minorHAnsi"/>
        </w:rPr>
        <w:t>Use the</w:t>
      </w:r>
      <w:r w:rsidR="00725C8F" w:rsidRPr="00324883">
        <w:rPr>
          <w:rFonts w:eastAsia="Times New Roman" w:cstheme="minorHAnsi"/>
        </w:rPr>
        <w:t xml:space="preserve"> </w:t>
      </w:r>
      <w:hyperlink r:id="rId10" w:history="1">
        <w:r w:rsidR="00725C8F" w:rsidRPr="00324883">
          <w:rPr>
            <w:rStyle w:val="Hyperlink"/>
            <w:rFonts w:cstheme="minorHAnsi"/>
          </w:rPr>
          <w:t>Wetland Permit Planning Tool (WPPT)</w:t>
        </w:r>
      </w:hyperlink>
      <w:r w:rsidRPr="00324883">
        <w:rPr>
          <w:rFonts w:eastAsia="Times New Roman" w:cstheme="minorHAnsi"/>
        </w:rPr>
        <w:t xml:space="preserve">, </w:t>
      </w:r>
      <w:hyperlink r:id="rId11" w:history="1">
        <w:r w:rsidRPr="00324883">
          <w:rPr>
            <w:rStyle w:val="Hyperlink"/>
            <w:rFonts w:eastAsia="Times New Roman" w:cstheme="minorHAnsi"/>
          </w:rPr>
          <w:t>Natural Heritage Bureau (NHB) DataCheck Tool</w:t>
        </w:r>
      </w:hyperlink>
      <w:r w:rsidRPr="00324883">
        <w:rPr>
          <w:rFonts w:eastAsia="Times New Roman" w:cstheme="minorHAnsi"/>
        </w:rPr>
        <w:t xml:space="preserve">, </w:t>
      </w:r>
      <w:hyperlink r:id="rId12" w:history="1">
        <w:r w:rsidRPr="00324883">
          <w:rPr>
            <w:rStyle w:val="Hyperlink"/>
            <w:rFonts w:eastAsia="Times New Roman" w:cstheme="minorHAnsi"/>
          </w:rPr>
          <w:t>Aquatic Restoration Mapper</w:t>
        </w:r>
      </w:hyperlink>
      <w:r w:rsidRPr="00324883">
        <w:rPr>
          <w:rFonts w:eastAsia="Times New Roman" w:cstheme="minorHAnsi"/>
        </w:rPr>
        <w:t xml:space="preserve">, </w:t>
      </w:r>
      <w:hyperlink r:id="rId13" w:history="1">
        <w:r w:rsidRPr="00324883">
          <w:rPr>
            <w:rStyle w:val="Hyperlink"/>
            <w:rFonts w:eastAsia="Times New Roman" w:cstheme="minorHAnsi"/>
          </w:rPr>
          <w:t>New Hampshire Wildlife Action Plan</w:t>
        </w:r>
        <w:r w:rsidR="00B007E1" w:rsidRPr="00324883">
          <w:rPr>
            <w:rStyle w:val="Hyperlink"/>
            <w:rFonts w:eastAsia="Times New Roman" w:cstheme="minorHAnsi"/>
          </w:rPr>
          <w:t xml:space="preserve"> (WAP)</w:t>
        </w:r>
        <w:r w:rsidRPr="00324883">
          <w:rPr>
            <w:rStyle w:val="Hyperlink"/>
            <w:rFonts w:eastAsia="Times New Roman" w:cstheme="minorHAnsi"/>
          </w:rPr>
          <w:t>,</w:t>
        </w:r>
      </w:hyperlink>
      <w:r w:rsidRPr="00324883">
        <w:rPr>
          <w:rFonts w:eastAsia="Times New Roman" w:cstheme="minorHAnsi"/>
        </w:rPr>
        <w:t xml:space="preserve"> or other sources t</w:t>
      </w:r>
      <w:r w:rsidR="000929BE" w:rsidRPr="00324883">
        <w:rPr>
          <w:rFonts w:eastAsia="Times New Roman" w:cstheme="minorHAnsi"/>
        </w:rPr>
        <w:t>o</w:t>
      </w:r>
      <w:r w:rsidRPr="00324883">
        <w:rPr>
          <w:rFonts w:eastAsia="Times New Roman" w:cstheme="minorHAnsi"/>
        </w:rPr>
        <w:t xml:space="preserve"> identify key features such as: </w:t>
      </w:r>
      <w:hyperlink r:id="rId14" w:history="1">
        <w:r w:rsidR="001B2827" w:rsidRPr="00324883">
          <w:rPr>
            <w:rStyle w:val="Hyperlink"/>
            <w:rFonts w:cstheme="minorHAnsi"/>
          </w:rPr>
          <w:t>Priority Resource A</w:t>
        </w:r>
        <w:r w:rsidR="00A06123" w:rsidRPr="00324883">
          <w:rPr>
            <w:rStyle w:val="Hyperlink"/>
            <w:rFonts w:cstheme="minorHAnsi"/>
          </w:rPr>
          <w:t>reas (PRAs)</w:t>
        </w:r>
      </w:hyperlink>
      <w:r w:rsidR="00A06123" w:rsidRPr="00324883">
        <w:rPr>
          <w:rFonts w:eastAsia="Times New Roman" w:cstheme="minorHAnsi"/>
        </w:rPr>
        <w:t>,</w:t>
      </w:r>
      <w:r w:rsidR="007858DB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 xml:space="preserve">coldwater fisheries, </w:t>
      </w:r>
      <w:r w:rsidR="00A06123" w:rsidRPr="00324883">
        <w:rPr>
          <w:rFonts w:eastAsia="Times New Roman" w:cstheme="minorHAnsi"/>
        </w:rPr>
        <w:t>New Hampshire Fish and Game Department (</w:t>
      </w:r>
      <w:r w:rsidRPr="00324883">
        <w:rPr>
          <w:rFonts w:eastAsia="Times New Roman" w:cstheme="minorHAnsi"/>
        </w:rPr>
        <w:t>NHF</w:t>
      </w:r>
      <w:r w:rsidR="00A06123" w:rsidRPr="00324883">
        <w:rPr>
          <w:rFonts w:eastAsia="Times New Roman" w:cstheme="minorHAnsi"/>
        </w:rPr>
        <w:t>&amp;</w:t>
      </w:r>
      <w:r w:rsidRPr="00324883">
        <w:rPr>
          <w:rFonts w:eastAsia="Times New Roman" w:cstheme="minorHAnsi"/>
        </w:rPr>
        <w:t>G</w:t>
      </w:r>
      <w:r w:rsidR="00A06123" w:rsidRPr="00324883">
        <w:rPr>
          <w:rFonts w:eastAsia="Times New Roman" w:cstheme="minorHAnsi"/>
        </w:rPr>
        <w:t>)</w:t>
      </w:r>
      <w:r w:rsidRPr="00324883">
        <w:rPr>
          <w:rFonts w:eastAsia="Times New Roman" w:cstheme="minorHAnsi"/>
        </w:rPr>
        <w:t xml:space="preserve"> special concern species, coastal areas, </w:t>
      </w:r>
      <w:r w:rsidR="00A06123" w:rsidRPr="00324883">
        <w:rPr>
          <w:rFonts w:eastAsia="Times New Roman" w:cstheme="minorHAnsi"/>
        </w:rPr>
        <w:t xml:space="preserve">and </w:t>
      </w:r>
      <w:r w:rsidRPr="00324883">
        <w:rPr>
          <w:rFonts w:eastAsia="Times New Roman" w:cstheme="minorHAnsi"/>
        </w:rPr>
        <w:t>designated rivers</w:t>
      </w:r>
      <w:r w:rsidR="000929BE" w:rsidRPr="00324883">
        <w:t xml:space="preserve"> within Local River Advisory Committee (LAC) jurisdiction</w:t>
      </w:r>
      <w:r w:rsidRPr="00324883">
        <w:rPr>
          <w:rFonts w:eastAsia="Times New Roman" w:cstheme="minorHAnsi"/>
        </w:rPr>
        <w:t>. Permit applicants are encouraged to consult the local NHF</w:t>
      </w:r>
      <w:r w:rsidR="00A06123" w:rsidRPr="00324883">
        <w:rPr>
          <w:rFonts w:eastAsia="Times New Roman" w:cstheme="minorHAnsi"/>
        </w:rPr>
        <w:t>&amp;</w:t>
      </w:r>
      <w:r w:rsidRPr="00324883">
        <w:rPr>
          <w:rFonts w:eastAsia="Times New Roman" w:cstheme="minorHAnsi"/>
        </w:rPr>
        <w:t>G</w:t>
      </w:r>
      <w:r w:rsidR="000929BE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>biologist for sit</w:t>
      </w:r>
      <w:r w:rsidR="00F91214" w:rsidRPr="00324883">
        <w:rPr>
          <w:rFonts w:eastAsia="Times New Roman" w:cstheme="minorHAnsi"/>
        </w:rPr>
        <w:t>e</w:t>
      </w:r>
      <w:r w:rsidR="00A06123" w:rsidRPr="00324883">
        <w:rPr>
          <w:rFonts w:eastAsia="Times New Roman" w:cstheme="minorHAnsi"/>
        </w:rPr>
        <w:t>-</w:t>
      </w:r>
      <w:r w:rsidRPr="00324883">
        <w:rPr>
          <w:rFonts w:eastAsia="Times New Roman" w:cstheme="minorHAnsi"/>
        </w:rPr>
        <w:t>specific information on</w:t>
      </w:r>
      <w:r w:rsidR="000929BE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 xml:space="preserve">fish and other </w:t>
      </w:r>
      <w:r w:rsidR="00A06123" w:rsidRPr="00324883">
        <w:rPr>
          <w:rFonts w:eastAsia="Times New Roman" w:cstheme="minorHAnsi"/>
        </w:rPr>
        <w:t xml:space="preserve">species of </w:t>
      </w:r>
      <w:r w:rsidRPr="00324883">
        <w:rPr>
          <w:rFonts w:eastAsia="Times New Roman" w:cstheme="minorHAnsi"/>
        </w:rPr>
        <w:t xml:space="preserve">special concern. </w:t>
      </w:r>
    </w:p>
    <w:p w:rsidR="00440E05" w:rsidRPr="00324883" w:rsidRDefault="00440E05" w:rsidP="00324883">
      <w:pPr>
        <w:spacing w:before="240" w:after="0" w:line="240" w:lineRule="auto"/>
        <w:rPr>
          <w:rFonts w:cstheme="minorHAnsi"/>
        </w:rPr>
      </w:pPr>
      <w:r w:rsidRPr="00324883">
        <w:rPr>
          <w:rFonts w:cstheme="minorHAnsi"/>
          <w:b/>
          <w:bCs/>
        </w:rPr>
        <w:t xml:space="preserve">What </w:t>
      </w:r>
      <w:r w:rsidR="0071218A" w:rsidRPr="00324883">
        <w:rPr>
          <w:rFonts w:cstheme="minorHAnsi"/>
          <w:b/>
          <w:bCs/>
        </w:rPr>
        <w:t xml:space="preserve">information is needed for a Pre-Application </w:t>
      </w:r>
      <w:r w:rsidR="00A06123" w:rsidRPr="00324883">
        <w:rPr>
          <w:rFonts w:cstheme="minorHAnsi"/>
          <w:b/>
          <w:bCs/>
        </w:rPr>
        <w:t>M</w:t>
      </w:r>
      <w:r w:rsidR="0071218A" w:rsidRPr="00324883">
        <w:rPr>
          <w:rFonts w:cstheme="minorHAnsi"/>
          <w:b/>
          <w:bCs/>
        </w:rPr>
        <w:t xml:space="preserve">eeting? </w:t>
      </w:r>
    </w:p>
    <w:p w:rsidR="00EE62E2" w:rsidRPr="00324883" w:rsidRDefault="002D1F35" w:rsidP="00324883">
      <w:pPr>
        <w:spacing w:before="240" w:after="0" w:line="240" w:lineRule="auto"/>
        <w:contextualSpacing/>
        <w:rPr>
          <w:rFonts w:cstheme="minorHAnsi"/>
        </w:rPr>
      </w:pPr>
      <w:r w:rsidRPr="00324883">
        <w:rPr>
          <w:rFonts w:cstheme="minorHAnsi"/>
        </w:rPr>
        <w:t xml:space="preserve">For a successful Pre-Application Meeting, the applicant </w:t>
      </w:r>
      <w:r w:rsidR="00A46271" w:rsidRPr="00324883">
        <w:rPr>
          <w:rFonts w:cstheme="minorHAnsi"/>
        </w:rPr>
        <w:t>needs to submit materials</w:t>
      </w:r>
      <w:r w:rsidRPr="00324883">
        <w:rPr>
          <w:rFonts w:cstheme="minorHAnsi"/>
        </w:rPr>
        <w:t xml:space="preserve"> in advance </w:t>
      </w:r>
      <w:r w:rsidR="00EE62E2" w:rsidRPr="00324883">
        <w:rPr>
          <w:rFonts w:cstheme="minorHAnsi"/>
        </w:rPr>
        <w:t>to the regional wetland specialist and mitigation coordinator</w:t>
      </w:r>
      <w:r w:rsidRPr="00324883">
        <w:rPr>
          <w:rFonts w:cstheme="minorHAnsi"/>
        </w:rPr>
        <w:t>.</w:t>
      </w:r>
      <w:r w:rsidR="00EE62E2" w:rsidRPr="00324883">
        <w:rPr>
          <w:rFonts w:cstheme="minorHAnsi"/>
        </w:rPr>
        <w:t xml:space="preserve"> </w:t>
      </w:r>
      <w:r w:rsidR="00440E05" w:rsidRPr="00324883">
        <w:rPr>
          <w:rFonts w:cstheme="minorHAnsi"/>
        </w:rPr>
        <w:t xml:space="preserve">The Pre-Application </w:t>
      </w:r>
      <w:r w:rsidR="00EE62E2" w:rsidRPr="00324883">
        <w:rPr>
          <w:rFonts w:cstheme="minorHAnsi"/>
        </w:rPr>
        <w:t>material</w:t>
      </w:r>
      <w:r w:rsidR="00440E05" w:rsidRPr="00324883">
        <w:rPr>
          <w:rFonts w:cstheme="minorHAnsi"/>
        </w:rPr>
        <w:t xml:space="preserve"> requirements will not create significant additional work for applicants </w:t>
      </w:r>
      <w:r w:rsidR="00EE62E2" w:rsidRPr="00324883">
        <w:rPr>
          <w:rFonts w:cstheme="minorHAnsi"/>
        </w:rPr>
        <w:t xml:space="preserve">because most </w:t>
      </w:r>
      <w:r w:rsidR="00440E05" w:rsidRPr="00324883">
        <w:rPr>
          <w:rFonts w:cstheme="minorHAnsi"/>
        </w:rPr>
        <w:t xml:space="preserve">of the information requested is typically developed as part of the project design </w:t>
      </w:r>
      <w:r w:rsidR="00EE62E2" w:rsidRPr="00324883">
        <w:rPr>
          <w:rFonts w:cstheme="minorHAnsi"/>
        </w:rPr>
        <w:t>process or</w:t>
      </w:r>
      <w:r w:rsidR="00440E05" w:rsidRPr="00324883">
        <w:rPr>
          <w:rFonts w:cstheme="minorHAnsi"/>
        </w:rPr>
        <w:t xml:space="preserve"> required as part of the final Wetlands </w:t>
      </w:r>
      <w:r w:rsidR="00B21756" w:rsidRPr="00324883">
        <w:rPr>
          <w:rFonts w:cstheme="minorHAnsi"/>
        </w:rPr>
        <w:t>A</w:t>
      </w:r>
      <w:r w:rsidR="00440E05" w:rsidRPr="00324883">
        <w:rPr>
          <w:rFonts w:cstheme="minorHAnsi"/>
        </w:rPr>
        <w:t>pplication</w:t>
      </w:r>
      <w:r w:rsidR="00041983" w:rsidRPr="00324883">
        <w:rPr>
          <w:rFonts w:cstheme="minorHAnsi"/>
        </w:rPr>
        <w:t xml:space="preserve"> (Env-Wt 306.05; RSA 482-A:3, l(d)(2))</w:t>
      </w:r>
      <w:r w:rsidR="00B21756" w:rsidRPr="00324883">
        <w:rPr>
          <w:rFonts w:cstheme="minorHAnsi"/>
        </w:rPr>
        <w:t>.</w:t>
      </w:r>
    </w:p>
    <w:p w:rsidR="000929BE" w:rsidRPr="00324883" w:rsidRDefault="000929BE" w:rsidP="00324883">
      <w:pPr>
        <w:spacing w:before="240" w:after="0" w:line="240" w:lineRule="auto"/>
        <w:rPr>
          <w:rFonts w:eastAsia="Times New Roman" w:cstheme="minorHAnsi"/>
          <w:b/>
          <w:bCs/>
          <w:noProof/>
        </w:rPr>
      </w:pPr>
      <w:r w:rsidRPr="00324883">
        <w:rPr>
          <w:rFonts w:eastAsia="Times New Roman" w:cstheme="minorHAnsi"/>
          <w:b/>
          <w:bCs/>
          <w:noProof/>
        </w:rPr>
        <w:t xml:space="preserve">Be Ready! Use </w:t>
      </w:r>
      <w:r w:rsidR="00960970" w:rsidRPr="00324883">
        <w:rPr>
          <w:rFonts w:eastAsia="Times New Roman" w:cstheme="minorHAnsi"/>
          <w:b/>
          <w:bCs/>
          <w:noProof/>
        </w:rPr>
        <w:t xml:space="preserve">this </w:t>
      </w:r>
      <w:r w:rsidRPr="00324883">
        <w:rPr>
          <w:rFonts w:eastAsia="Times New Roman" w:cstheme="minorHAnsi"/>
          <w:b/>
          <w:bCs/>
          <w:noProof/>
        </w:rPr>
        <w:t>checklist to prepare materials</w:t>
      </w:r>
      <w:r w:rsidR="00041983" w:rsidRPr="00324883">
        <w:rPr>
          <w:rFonts w:eastAsia="Times New Roman" w:cstheme="minorHAnsi"/>
          <w:b/>
          <w:bCs/>
          <w:noProof/>
        </w:rPr>
        <w:t xml:space="preserve"> </w:t>
      </w:r>
      <w:r w:rsidRPr="00324883">
        <w:rPr>
          <w:rFonts w:eastAsia="Times New Roman" w:cstheme="minorHAnsi"/>
          <w:b/>
          <w:bCs/>
          <w:noProof/>
        </w:rPr>
        <w:t xml:space="preserve">for your Pre-Application </w:t>
      </w:r>
      <w:r w:rsidR="00B21756" w:rsidRPr="00324883">
        <w:rPr>
          <w:rFonts w:eastAsia="Times New Roman" w:cstheme="minorHAnsi"/>
          <w:b/>
          <w:bCs/>
          <w:noProof/>
        </w:rPr>
        <w:t>M</w:t>
      </w:r>
      <w:r w:rsidRPr="00324883">
        <w:rPr>
          <w:rFonts w:eastAsia="Times New Roman" w:cstheme="minorHAnsi"/>
          <w:b/>
          <w:bCs/>
          <w:noProof/>
        </w:rPr>
        <w:t>eeting</w:t>
      </w:r>
      <w:r w:rsidR="00960970" w:rsidRPr="00324883">
        <w:rPr>
          <w:rFonts w:eastAsia="Times New Roman" w:cstheme="minorHAnsi"/>
          <w:b/>
          <w:bCs/>
          <w:noProof/>
        </w:rPr>
        <w:t>:</w:t>
      </w:r>
    </w:p>
    <w:p w:rsidR="00033506" w:rsidRPr="00324883" w:rsidRDefault="00826D02" w:rsidP="001B2827">
      <w:pPr>
        <w:pStyle w:val="ListParagraph"/>
        <w:spacing w:before="60" w:after="60" w:line="240" w:lineRule="auto"/>
        <w:ind w:left="360" w:hanging="360"/>
        <w:contextualSpacing w:val="0"/>
        <w:rPr>
          <w:rFonts w:cstheme="minorHAnsi"/>
        </w:rPr>
      </w:pPr>
      <w:r w:rsidRPr="00324883">
        <w:rPr>
          <w:highlight w:val="lightGray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883">
        <w:rPr>
          <w:highlight w:val="lightGray"/>
        </w:rPr>
        <w:instrText xml:space="preserve"> FORMCHECKBOX </w:instrText>
      </w:r>
      <w:r w:rsidR="00FF4285">
        <w:rPr>
          <w:highlight w:val="lightGray"/>
        </w:rPr>
      </w:r>
      <w:r w:rsidR="00FF4285">
        <w:rPr>
          <w:highlight w:val="lightGray"/>
        </w:rPr>
        <w:fldChar w:fldCharType="separate"/>
      </w:r>
      <w:r w:rsidRPr="00324883">
        <w:rPr>
          <w:highlight w:val="lightGray"/>
        </w:rPr>
        <w:fldChar w:fldCharType="end"/>
      </w:r>
      <w:r w:rsidRPr="00324883">
        <w:t xml:space="preserve"> </w:t>
      </w:r>
      <w:r w:rsidR="00033506" w:rsidRPr="00324883">
        <w:rPr>
          <w:rFonts w:eastAsia="Times New Roman" w:cstheme="minorHAnsi"/>
          <w:noProof/>
        </w:rPr>
        <w:t>Describe the purpose of the proposed project</w:t>
      </w:r>
      <w:r w:rsidR="000B2FFE" w:rsidRPr="00324883">
        <w:rPr>
          <w:rFonts w:eastAsia="Times New Roman" w:cstheme="minorHAnsi"/>
          <w:noProof/>
        </w:rPr>
        <w:t xml:space="preserve"> and the aquatic and natural resources that will be impacted</w:t>
      </w:r>
      <w:r w:rsidR="00960970" w:rsidRPr="00324883">
        <w:rPr>
          <w:rFonts w:eastAsia="Times New Roman" w:cstheme="minorHAnsi"/>
          <w:noProof/>
        </w:rPr>
        <w:t>. Summarize:</w:t>
      </w:r>
    </w:p>
    <w:p w:rsidR="00960970" w:rsidRPr="00324883" w:rsidRDefault="00960970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noProof/>
        </w:rPr>
        <w:t>T</w:t>
      </w:r>
      <w:r w:rsidR="000B2FFE" w:rsidRPr="00324883">
        <w:rPr>
          <w:rFonts w:eastAsia="Times New Roman" w:cstheme="minorHAnsi"/>
          <w:noProof/>
        </w:rPr>
        <w:t>he o</w:t>
      </w:r>
      <w:r w:rsidR="00033506" w:rsidRPr="00324883">
        <w:rPr>
          <w:rFonts w:eastAsia="Times New Roman" w:cstheme="minorHAnsi"/>
          <w:noProof/>
        </w:rPr>
        <w:t>verall goal of the projec</w:t>
      </w:r>
      <w:r w:rsidR="00450246" w:rsidRPr="00324883">
        <w:rPr>
          <w:rFonts w:eastAsia="Times New Roman" w:cstheme="minorHAnsi"/>
          <w:noProof/>
        </w:rPr>
        <w:t>t.</w:t>
      </w:r>
    </w:p>
    <w:p w:rsidR="00960970" w:rsidRPr="00324883" w:rsidRDefault="00960970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noProof/>
        </w:rPr>
        <w:t>T</w:t>
      </w:r>
      <w:r w:rsidR="00033506" w:rsidRPr="00324883">
        <w:rPr>
          <w:rFonts w:eastAsia="Times New Roman" w:cstheme="minorHAnsi"/>
          <w:noProof/>
        </w:rPr>
        <w:t>he facilities and work that could impact jurisdictional areas</w:t>
      </w:r>
      <w:r w:rsidR="00450246" w:rsidRPr="00324883">
        <w:rPr>
          <w:rFonts w:eastAsia="Times New Roman" w:cstheme="minorHAnsi"/>
          <w:noProof/>
        </w:rPr>
        <w:t>.</w:t>
      </w:r>
    </w:p>
    <w:p w:rsidR="00960970" w:rsidRPr="00324883" w:rsidRDefault="00960970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noProof/>
        </w:rPr>
        <w:t xml:space="preserve">The </w:t>
      </w:r>
      <w:r w:rsidR="000B2FFE" w:rsidRPr="00324883">
        <w:rPr>
          <w:rFonts w:eastAsia="Times New Roman" w:cstheme="minorHAnsi"/>
          <w:noProof/>
        </w:rPr>
        <w:t>design plans</w:t>
      </w:r>
      <w:r w:rsidR="00450246" w:rsidRPr="00324883">
        <w:rPr>
          <w:rFonts w:eastAsia="Times New Roman" w:cstheme="minorHAnsi"/>
          <w:noProof/>
        </w:rPr>
        <w:t>.</w:t>
      </w:r>
      <w:r w:rsidR="000B2FFE" w:rsidRPr="00324883">
        <w:rPr>
          <w:rFonts w:eastAsia="Times New Roman" w:cstheme="minorHAnsi"/>
          <w:noProof/>
        </w:rPr>
        <w:t xml:space="preserve"> </w:t>
      </w:r>
    </w:p>
    <w:p w:rsidR="00033506" w:rsidRPr="00324883" w:rsidRDefault="00960970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noProof/>
        </w:rPr>
        <w:t>T</w:t>
      </w:r>
      <w:r w:rsidR="000B2FFE" w:rsidRPr="00324883">
        <w:rPr>
          <w:rFonts w:eastAsia="Times New Roman" w:cstheme="minorHAnsi"/>
          <w:noProof/>
        </w:rPr>
        <w:t>he intended outcome.</w:t>
      </w:r>
    </w:p>
    <w:p w:rsidR="000B2FFE" w:rsidRPr="00324883" w:rsidRDefault="00826D02" w:rsidP="001B2827">
      <w:pPr>
        <w:pStyle w:val="ListParagraph"/>
        <w:spacing w:before="60" w:after="60" w:line="240" w:lineRule="auto"/>
        <w:ind w:left="0"/>
        <w:contextualSpacing w:val="0"/>
        <w:rPr>
          <w:rFonts w:cstheme="minorHAnsi"/>
        </w:rPr>
      </w:pPr>
      <w:r w:rsidRPr="00324883">
        <w:rPr>
          <w:highlight w:val="lightGray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883">
        <w:rPr>
          <w:highlight w:val="lightGray"/>
        </w:rPr>
        <w:instrText xml:space="preserve"> FORMCHECKBOX </w:instrText>
      </w:r>
      <w:r w:rsidR="00FF4285">
        <w:rPr>
          <w:highlight w:val="lightGray"/>
        </w:rPr>
      </w:r>
      <w:r w:rsidR="00FF4285">
        <w:rPr>
          <w:highlight w:val="lightGray"/>
        </w:rPr>
        <w:fldChar w:fldCharType="separate"/>
      </w:r>
      <w:r w:rsidRPr="00324883">
        <w:rPr>
          <w:highlight w:val="lightGray"/>
        </w:rPr>
        <w:fldChar w:fldCharType="end"/>
      </w:r>
      <w:r w:rsidRPr="00324883">
        <w:t xml:space="preserve"> </w:t>
      </w:r>
      <w:r w:rsidR="00041983" w:rsidRPr="00324883">
        <w:rPr>
          <w:rFonts w:eastAsia="Times New Roman" w:cstheme="minorHAnsi"/>
          <w:noProof/>
        </w:rPr>
        <w:t>I</w:t>
      </w:r>
      <w:r w:rsidR="000B2FFE" w:rsidRPr="00324883">
        <w:rPr>
          <w:rFonts w:eastAsia="Times New Roman" w:cstheme="minorHAnsi"/>
          <w:noProof/>
        </w:rPr>
        <w:t>dentify all natural resource</w:t>
      </w:r>
      <w:r w:rsidR="00041983" w:rsidRPr="00324883">
        <w:rPr>
          <w:rFonts w:eastAsia="Times New Roman" w:cstheme="minorHAnsi"/>
          <w:noProof/>
        </w:rPr>
        <w:t xml:space="preserve">s </w:t>
      </w:r>
      <w:r w:rsidR="000B2FFE" w:rsidRPr="00324883">
        <w:rPr>
          <w:rFonts w:eastAsia="Times New Roman" w:cstheme="minorHAnsi"/>
          <w:noProof/>
        </w:rPr>
        <w:t>in the project area that may be impacted:</w:t>
      </w:r>
    </w:p>
    <w:p w:rsidR="000B2FFE" w:rsidRPr="00324883" w:rsidRDefault="000B2FFE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t>Provide a wetlands delineation that shows the boundaries of jurisdictional resources and the predominant resource functions of each aquatic resource.</w:t>
      </w:r>
    </w:p>
    <w:p w:rsidR="00033506" w:rsidRPr="00324883" w:rsidRDefault="000B2FFE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t>Determine whether the subject property</w:t>
      </w:r>
      <w:r w:rsidR="00041983" w:rsidRPr="00324883">
        <w:t xml:space="preserve"> c</w:t>
      </w:r>
      <w:r w:rsidRPr="00324883">
        <w:t xml:space="preserve">ontains a PRA or </w:t>
      </w:r>
      <w:r w:rsidR="00450246" w:rsidRPr="00324883">
        <w:t xml:space="preserve">is within </w:t>
      </w:r>
      <w:r w:rsidRPr="00324883">
        <w:t>LAC jurisdiction</w:t>
      </w:r>
      <w:r w:rsidR="00450246" w:rsidRPr="00324883">
        <w:t>.</w:t>
      </w:r>
    </w:p>
    <w:p w:rsidR="00033506" w:rsidRPr="00324883" w:rsidRDefault="00826D02" w:rsidP="007247B7">
      <w:pPr>
        <w:pStyle w:val="ListParagraph"/>
        <w:spacing w:before="60" w:after="60" w:line="240" w:lineRule="auto"/>
        <w:ind w:left="360" w:hanging="360"/>
        <w:contextualSpacing w:val="0"/>
        <w:rPr>
          <w:rFonts w:cstheme="minorHAnsi"/>
        </w:rPr>
      </w:pPr>
      <w:r w:rsidRPr="00324883">
        <w:rPr>
          <w:highlight w:val="lightGray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883">
        <w:rPr>
          <w:highlight w:val="lightGray"/>
        </w:rPr>
        <w:instrText xml:space="preserve"> FORMCHECKBOX </w:instrText>
      </w:r>
      <w:r w:rsidR="00FF4285">
        <w:rPr>
          <w:highlight w:val="lightGray"/>
        </w:rPr>
      </w:r>
      <w:r w:rsidR="00FF4285">
        <w:rPr>
          <w:highlight w:val="lightGray"/>
        </w:rPr>
        <w:fldChar w:fldCharType="separate"/>
      </w:r>
      <w:r w:rsidRPr="00324883">
        <w:rPr>
          <w:highlight w:val="lightGray"/>
        </w:rPr>
        <w:fldChar w:fldCharType="end"/>
      </w:r>
      <w:r w:rsidRPr="00324883">
        <w:t xml:space="preserve"> </w:t>
      </w:r>
      <w:r w:rsidR="005A2D48" w:rsidRPr="00324883">
        <w:rPr>
          <w:rFonts w:eastAsia="Times New Roman" w:cstheme="minorHAnsi"/>
          <w:noProof/>
        </w:rPr>
        <w:t xml:space="preserve">Summarize the </w:t>
      </w:r>
      <w:r w:rsidR="00033506" w:rsidRPr="00324883">
        <w:rPr>
          <w:rFonts w:eastAsia="Times New Roman" w:cstheme="minorHAnsi"/>
        </w:rPr>
        <w:t>avoidance and minimization measures</w:t>
      </w:r>
      <w:r w:rsidR="00DC62A2" w:rsidRPr="00324883">
        <w:rPr>
          <w:rFonts w:eastAsia="Times New Roman" w:cstheme="minorHAnsi"/>
        </w:rPr>
        <w:t xml:space="preserve"> used for your p</w:t>
      </w:r>
      <w:r w:rsidR="007247B7" w:rsidRPr="00324883">
        <w:rPr>
          <w:rFonts w:eastAsia="Times New Roman" w:cstheme="minorHAnsi"/>
        </w:rPr>
        <w:t>roject (s</w:t>
      </w:r>
      <w:r w:rsidR="00DC62A2" w:rsidRPr="00324883">
        <w:rPr>
          <w:rFonts w:eastAsia="Times New Roman" w:cstheme="minorHAnsi"/>
        </w:rPr>
        <w:t xml:space="preserve">ee </w:t>
      </w:r>
      <w:hyperlink r:id="rId15" w:history="1">
        <w:r w:rsidR="00DC62A2" w:rsidRPr="00324883">
          <w:rPr>
            <w:rStyle w:val="Hyperlink"/>
            <w:rFonts w:eastAsia="Times New Roman" w:cstheme="minorHAnsi"/>
          </w:rPr>
          <w:t>Avoidance and Minimization Techniques BMP</w:t>
        </w:r>
      </w:hyperlink>
      <w:r w:rsidR="00DC62A2" w:rsidRPr="00324883">
        <w:rPr>
          <w:rFonts w:eastAsia="Times New Roman" w:cstheme="minorHAnsi"/>
        </w:rPr>
        <w:t xml:space="preserve">) </w:t>
      </w:r>
      <w:r w:rsidR="005A2D48" w:rsidRPr="00324883">
        <w:rPr>
          <w:rFonts w:eastAsia="Times New Roman" w:cstheme="minorHAnsi"/>
        </w:rPr>
        <w:t>for the</w:t>
      </w:r>
      <w:r w:rsidR="00033506" w:rsidRPr="00324883">
        <w:rPr>
          <w:rFonts w:eastAsia="Times New Roman" w:cstheme="minorHAnsi"/>
        </w:rPr>
        <w:t xml:space="preserve"> proposed project</w:t>
      </w:r>
      <w:r w:rsidR="005A2D48" w:rsidRPr="00324883">
        <w:rPr>
          <w:rFonts w:eastAsia="Times New Roman" w:cstheme="minorHAnsi"/>
        </w:rPr>
        <w:t xml:space="preserve"> (</w:t>
      </w:r>
      <w:r w:rsidR="005A2D48" w:rsidRPr="00324883">
        <w:t>Env-Wt 313.03)</w:t>
      </w:r>
      <w:r w:rsidR="00450246" w:rsidRPr="00324883">
        <w:t>.</w:t>
      </w:r>
    </w:p>
    <w:bookmarkStart w:id="0" w:name="_GoBack"/>
    <w:p w:rsidR="000B2FFE" w:rsidRPr="00324883" w:rsidRDefault="00826D02" w:rsidP="001B2827">
      <w:pPr>
        <w:spacing w:before="60" w:after="60" w:line="240" w:lineRule="auto"/>
        <w:rPr>
          <w:rFonts w:cstheme="minorHAnsi"/>
        </w:rPr>
      </w:pPr>
      <w:r w:rsidRPr="00324883">
        <w:rPr>
          <w:highlight w:val="lightGray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883">
        <w:rPr>
          <w:highlight w:val="lightGray"/>
        </w:rPr>
        <w:instrText xml:space="preserve"> FORMCHECKBOX </w:instrText>
      </w:r>
      <w:r w:rsidR="00FF4285">
        <w:rPr>
          <w:highlight w:val="lightGray"/>
        </w:rPr>
      </w:r>
      <w:r w:rsidR="00FF4285">
        <w:rPr>
          <w:highlight w:val="lightGray"/>
        </w:rPr>
        <w:fldChar w:fldCharType="separate"/>
      </w:r>
      <w:r w:rsidRPr="00324883">
        <w:rPr>
          <w:highlight w:val="lightGray"/>
        </w:rPr>
        <w:fldChar w:fldCharType="end"/>
      </w:r>
      <w:bookmarkEnd w:id="0"/>
      <w:r w:rsidRPr="00324883">
        <w:t xml:space="preserve"> </w:t>
      </w:r>
      <w:r w:rsidR="00450246" w:rsidRPr="00324883">
        <w:t>If applicable, provide the following</w:t>
      </w:r>
      <w:r w:rsidR="000B2FFE" w:rsidRPr="00324883">
        <w:t xml:space="preserve"> </w:t>
      </w:r>
      <w:r w:rsidR="00450246" w:rsidRPr="00324883">
        <w:t>information</w:t>
      </w:r>
      <w:r w:rsidR="00B007E1" w:rsidRPr="00324883">
        <w:t xml:space="preserve"> </w:t>
      </w:r>
      <w:r w:rsidR="000B2FFE" w:rsidRPr="00324883">
        <w:t>(</w:t>
      </w:r>
      <w:r w:rsidR="000B2FFE" w:rsidRPr="00324883">
        <w:rPr>
          <w:rFonts w:cstheme="minorHAnsi"/>
        </w:rPr>
        <w:t xml:space="preserve">Env-Wt 306.05 and </w:t>
      </w:r>
      <w:r w:rsidR="000B2FFE" w:rsidRPr="00324883">
        <w:rPr>
          <w:rFonts w:eastAsia="Times New Roman" w:cstheme="minorHAnsi"/>
        </w:rPr>
        <w:t>Env-Wt 311.01)</w:t>
      </w:r>
      <w:r w:rsidR="000B2FFE" w:rsidRPr="00324883">
        <w:t>:</w:t>
      </w:r>
    </w:p>
    <w:p w:rsidR="000B2FFE" w:rsidRPr="00324883" w:rsidRDefault="000B2FFE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lastRenderedPageBreak/>
        <w:t>For stream crossing projects, determine the size of the watershed</w:t>
      </w:r>
      <w:r w:rsidR="00450246" w:rsidRPr="00324883">
        <w:t>.</w:t>
      </w:r>
    </w:p>
    <w:p w:rsidR="000B2FFE" w:rsidRPr="00324883" w:rsidRDefault="000B2FFE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t>For dredge projects, determine whether the subject property is contaminated</w:t>
      </w:r>
      <w:r w:rsidR="004C2D5B" w:rsidRPr="00324883">
        <w:t>.</w:t>
      </w:r>
    </w:p>
    <w:p w:rsidR="005A2D48" w:rsidRPr="00324883" w:rsidRDefault="00B007E1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t>For</w:t>
      </w:r>
      <w:r w:rsidR="000B2FFE" w:rsidRPr="00324883">
        <w:t xml:space="preserve"> standard permit </w:t>
      </w:r>
      <w:r w:rsidRPr="00324883">
        <w:t>projects</w:t>
      </w:r>
      <w:r w:rsidR="000B2FFE" w:rsidRPr="00324883">
        <w:t>, determine whether the project could impact impaired waters, class A, or outstanding resource waters.</w:t>
      </w:r>
    </w:p>
    <w:p w:rsidR="005A2D48" w:rsidRPr="00324883" w:rsidRDefault="00A46271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</w:rPr>
        <w:t xml:space="preserve">If the </w:t>
      </w:r>
      <w:hyperlink r:id="rId16" w:history="1">
        <w:r w:rsidR="00945549" w:rsidRPr="00324883">
          <w:rPr>
            <w:rStyle w:val="Hyperlink"/>
            <w:rFonts w:eastAsia="Times New Roman" w:cstheme="minorHAnsi"/>
          </w:rPr>
          <w:t xml:space="preserve">NHB </w:t>
        </w:r>
        <w:r w:rsidRPr="00324883">
          <w:rPr>
            <w:rStyle w:val="Hyperlink"/>
            <w:rFonts w:eastAsia="Times New Roman" w:cstheme="minorHAnsi"/>
          </w:rPr>
          <w:t>DataCheck</w:t>
        </w:r>
        <w:r w:rsidR="00945549" w:rsidRPr="00324883">
          <w:rPr>
            <w:rStyle w:val="Hyperlink"/>
            <w:rFonts w:eastAsia="Times New Roman" w:cstheme="minorHAnsi"/>
          </w:rPr>
          <w:t xml:space="preserve"> Tool</w:t>
        </w:r>
      </w:hyperlink>
      <w:r w:rsidRPr="00324883">
        <w:rPr>
          <w:rFonts w:eastAsia="Times New Roman" w:cstheme="minorHAnsi"/>
        </w:rPr>
        <w:t xml:space="preserve"> identifies</w:t>
      </w:r>
      <w:r w:rsidR="00041983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>areas of</w:t>
      </w:r>
      <w:r w:rsidR="00041983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>protected species or habitat</w:t>
      </w:r>
      <w:r w:rsidR="00FD5474" w:rsidRPr="00324883">
        <w:rPr>
          <w:rFonts w:eastAsia="Times New Roman" w:cstheme="minorHAnsi"/>
        </w:rPr>
        <w:t>, c</w:t>
      </w:r>
      <w:r w:rsidR="00041983" w:rsidRPr="00324883">
        <w:rPr>
          <w:rFonts w:eastAsia="Times New Roman" w:cstheme="minorHAnsi"/>
        </w:rPr>
        <w:t>oordinate with NHF</w:t>
      </w:r>
      <w:r w:rsidR="00450246" w:rsidRPr="00324883">
        <w:rPr>
          <w:rFonts w:eastAsia="Times New Roman" w:cstheme="minorHAnsi"/>
        </w:rPr>
        <w:t>&amp;</w:t>
      </w:r>
      <w:r w:rsidR="00041983" w:rsidRPr="00324883">
        <w:rPr>
          <w:rFonts w:eastAsia="Times New Roman" w:cstheme="minorHAnsi"/>
        </w:rPr>
        <w:t>G and NHB</w:t>
      </w:r>
      <w:r w:rsidR="00FD5474" w:rsidRPr="00324883">
        <w:rPr>
          <w:rFonts w:eastAsia="Times New Roman" w:cstheme="minorHAnsi"/>
        </w:rPr>
        <w:t xml:space="preserve"> </w:t>
      </w:r>
      <w:r w:rsidR="00041983" w:rsidRPr="00324883">
        <w:rPr>
          <w:rFonts w:eastAsia="Times New Roman" w:cstheme="minorHAnsi"/>
        </w:rPr>
        <w:t>to d</w:t>
      </w:r>
      <w:r w:rsidRPr="00324883">
        <w:rPr>
          <w:rFonts w:eastAsia="Times New Roman" w:cstheme="minorHAnsi"/>
        </w:rPr>
        <w:t>etermine</w:t>
      </w:r>
      <w:r w:rsidR="00945549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>how to avoid and minimize</w:t>
      </w:r>
      <w:r w:rsidR="00041983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>impacts</w:t>
      </w:r>
      <w:r w:rsidR="00FD5474" w:rsidRPr="00324883">
        <w:rPr>
          <w:rFonts w:eastAsia="Times New Roman" w:cstheme="minorHAnsi"/>
        </w:rPr>
        <w:t xml:space="preserve"> to those specific species or communities.</w:t>
      </w:r>
    </w:p>
    <w:p w:rsidR="005A2D48" w:rsidRPr="00324883" w:rsidRDefault="00910F97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</w:rPr>
        <w:t xml:space="preserve">If your project </w:t>
      </w:r>
      <w:r w:rsidR="00691DD7" w:rsidRPr="00324883">
        <w:rPr>
          <w:rFonts w:eastAsia="Times New Roman" w:cstheme="minorHAnsi"/>
        </w:rPr>
        <w:t>will impact</w:t>
      </w:r>
      <w:r w:rsidRPr="00324883">
        <w:rPr>
          <w:rFonts w:eastAsia="Times New Roman" w:cstheme="minorHAnsi"/>
        </w:rPr>
        <w:t xml:space="preserve"> a PRA</w:t>
      </w:r>
      <w:r w:rsidR="00450246" w:rsidRPr="00324883">
        <w:rPr>
          <w:rFonts w:eastAsia="Times New Roman" w:cstheme="minorHAnsi"/>
        </w:rPr>
        <w:t>,</w:t>
      </w:r>
      <w:r w:rsidR="00691DD7" w:rsidRPr="00324883">
        <w:rPr>
          <w:rFonts w:eastAsia="Times New Roman" w:cstheme="minorHAnsi"/>
        </w:rPr>
        <w:t xml:space="preserve"> </w:t>
      </w:r>
      <w:r w:rsidRPr="00324883">
        <w:rPr>
          <w:rFonts w:eastAsia="Times New Roman" w:cstheme="minorHAnsi"/>
        </w:rPr>
        <w:t xml:space="preserve">provide additional minimization and avoidance design features, or propose compensatory mitigation in accordance with </w:t>
      </w:r>
      <w:r w:rsidR="00960970" w:rsidRPr="00324883">
        <w:t>Env-Wt 800</w:t>
      </w:r>
      <w:r w:rsidRPr="00324883">
        <w:rPr>
          <w:rFonts w:eastAsia="Times New Roman" w:cstheme="minorHAnsi"/>
        </w:rPr>
        <w:t>.</w:t>
      </w:r>
    </w:p>
    <w:p w:rsidR="00A46271" w:rsidRPr="00324883" w:rsidRDefault="00945549" w:rsidP="001B2827">
      <w:pPr>
        <w:pStyle w:val="ListParagraph"/>
        <w:numPr>
          <w:ilvl w:val="1"/>
          <w:numId w:val="16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cstheme="minorHAnsi"/>
        </w:rPr>
        <w:t>If the property is within a Designated River corridor</w:t>
      </w:r>
      <w:r w:rsidR="00826D02" w:rsidRPr="00324883">
        <w:rPr>
          <w:rFonts w:cstheme="minorHAnsi"/>
        </w:rPr>
        <w:t>,</w:t>
      </w:r>
      <w:r w:rsidR="005A2D48" w:rsidRPr="00324883">
        <w:rPr>
          <w:rFonts w:cstheme="minorHAnsi"/>
        </w:rPr>
        <w:t xml:space="preserve"> </w:t>
      </w:r>
      <w:r w:rsidR="00A46271" w:rsidRPr="00324883">
        <w:rPr>
          <w:rFonts w:eastAsia="Times New Roman" w:cstheme="minorHAnsi"/>
        </w:rPr>
        <w:t>provide a copy of the</w:t>
      </w:r>
      <w:r w:rsidR="00910F97" w:rsidRPr="00324883">
        <w:rPr>
          <w:rFonts w:eastAsia="Times New Roman" w:cstheme="minorHAnsi"/>
        </w:rPr>
        <w:t xml:space="preserve"> </w:t>
      </w:r>
      <w:r w:rsidR="00A46271" w:rsidRPr="00324883">
        <w:rPr>
          <w:rFonts w:eastAsia="Times New Roman" w:cstheme="minorHAnsi"/>
        </w:rPr>
        <w:t>plans to the</w:t>
      </w:r>
      <w:r w:rsidRPr="00324883">
        <w:rPr>
          <w:rFonts w:eastAsia="Times New Roman" w:cstheme="minorHAnsi"/>
        </w:rPr>
        <w:t xml:space="preserve"> </w:t>
      </w:r>
      <w:r w:rsidR="00A46271" w:rsidRPr="00324883">
        <w:rPr>
          <w:rFonts w:eastAsia="Times New Roman" w:cstheme="minorHAnsi"/>
        </w:rPr>
        <w:t xml:space="preserve">LAC </w:t>
      </w:r>
      <w:r w:rsidR="00910F97" w:rsidRPr="00324883">
        <w:rPr>
          <w:rFonts w:eastAsia="Times New Roman" w:cstheme="minorHAnsi"/>
        </w:rPr>
        <w:t>and summarize their response to the project</w:t>
      </w:r>
      <w:r w:rsidR="00586B48" w:rsidRPr="00324883">
        <w:rPr>
          <w:rFonts w:eastAsia="Times New Roman" w:cstheme="minorHAnsi"/>
        </w:rPr>
        <w:t>.</w:t>
      </w:r>
    </w:p>
    <w:p w:rsidR="000929BE" w:rsidRPr="00324883" w:rsidRDefault="000929BE" w:rsidP="00324883">
      <w:pPr>
        <w:spacing w:before="240" w:after="0" w:line="240" w:lineRule="auto"/>
        <w:rPr>
          <w:rFonts w:eastAsia="Times New Roman" w:cstheme="minorHAnsi"/>
          <w:lang w:bidi="en-US"/>
        </w:rPr>
      </w:pPr>
      <w:r w:rsidRPr="00324883">
        <w:rPr>
          <w:rFonts w:eastAsia="Times New Roman" w:cstheme="minorHAnsi"/>
          <w:b/>
          <w:bCs/>
          <w:noProof/>
        </w:rPr>
        <w:t>Will your project require Co</w:t>
      </w:r>
      <w:r w:rsidR="00CF718D" w:rsidRPr="00324883">
        <w:rPr>
          <w:rFonts w:eastAsia="Times New Roman" w:cstheme="minorHAnsi"/>
          <w:b/>
          <w:bCs/>
          <w:noProof/>
        </w:rPr>
        <w:t>mp</w:t>
      </w:r>
      <w:r w:rsidRPr="00324883">
        <w:rPr>
          <w:rFonts w:eastAsia="Times New Roman" w:cstheme="minorHAnsi"/>
          <w:b/>
          <w:bCs/>
          <w:noProof/>
        </w:rPr>
        <w:t xml:space="preserve">ensatory Mitigation? </w:t>
      </w:r>
    </w:p>
    <w:p w:rsidR="009A3FAD" w:rsidRPr="00324883" w:rsidRDefault="00826D02" w:rsidP="001B2827">
      <w:pPr>
        <w:spacing w:before="60" w:after="60" w:line="240" w:lineRule="auto"/>
        <w:rPr>
          <w:rFonts w:cstheme="minorHAnsi"/>
        </w:rPr>
      </w:pPr>
      <w:r w:rsidRPr="00324883">
        <w:rPr>
          <w:highlight w:val="lightGray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883">
        <w:rPr>
          <w:highlight w:val="lightGray"/>
        </w:rPr>
        <w:instrText xml:space="preserve"> FORMCHECKBOX </w:instrText>
      </w:r>
      <w:r w:rsidR="00FF4285">
        <w:rPr>
          <w:highlight w:val="lightGray"/>
        </w:rPr>
      </w:r>
      <w:r w:rsidR="00FF4285">
        <w:rPr>
          <w:highlight w:val="lightGray"/>
        </w:rPr>
        <w:fldChar w:fldCharType="separate"/>
      </w:r>
      <w:r w:rsidRPr="00324883">
        <w:rPr>
          <w:highlight w:val="lightGray"/>
        </w:rPr>
        <w:fldChar w:fldCharType="end"/>
      </w:r>
      <w:r w:rsidRPr="00324883">
        <w:t xml:space="preserve"> </w:t>
      </w:r>
      <w:r w:rsidR="00220D59" w:rsidRPr="00324883">
        <w:rPr>
          <w:rFonts w:eastAsia="Times New Roman" w:cstheme="minorHAnsi"/>
        </w:rPr>
        <w:t>If</w:t>
      </w:r>
      <w:r w:rsidR="00B007E1" w:rsidRPr="00324883">
        <w:rPr>
          <w:rFonts w:eastAsia="Times New Roman" w:cstheme="minorHAnsi"/>
        </w:rPr>
        <w:t xml:space="preserve"> yes, </w:t>
      </w:r>
      <w:r w:rsidR="000929BE" w:rsidRPr="00324883">
        <w:rPr>
          <w:rFonts w:eastAsia="Times New Roman" w:cstheme="minorHAnsi"/>
        </w:rPr>
        <w:t xml:space="preserve">then </w:t>
      </w:r>
      <w:r w:rsidR="009A3FAD" w:rsidRPr="00324883">
        <w:rPr>
          <w:rFonts w:eastAsia="Times New Roman" w:cstheme="minorHAnsi"/>
          <w:b/>
        </w:rPr>
        <w:t>e</w:t>
      </w:r>
      <w:r w:rsidR="009A3FAD" w:rsidRPr="00324883">
        <w:rPr>
          <w:rFonts w:eastAsia="Times New Roman" w:cstheme="minorHAnsi"/>
          <w:b/>
          <w:lang w:bidi="en-US"/>
        </w:rPr>
        <w:t xml:space="preserve">valuate </w:t>
      </w:r>
      <w:r w:rsidR="000929BE" w:rsidRPr="00324883">
        <w:rPr>
          <w:rFonts w:eastAsia="Times New Roman" w:cstheme="minorHAnsi"/>
          <w:b/>
          <w:lang w:bidi="en-US"/>
        </w:rPr>
        <w:t xml:space="preserve">local </w:t>
      </w:r>
      <w:r w:rsidR="009A3FAD" w:rsidRPr="00324883">
        <w:rPr>
          <w:rFonts w:eastAsia="Times New Roman" w:cstheme="minorHAnsi"/>
          <w:b/>
          <w:lang w:bidi="en-US"/>
        </w:rPr>
        <w:t>permittee-responsible</w:t>
      </w:r>
      <w:r w:rsidR="000929BE" w:rsidRPr="00324883">
        <w:rPr>
          <w:rFonts w:eastAsia="Times New Roman" w:cstheme="minorHAnsi"/>
          <w:b/>
          <w:lang w:bidi="en-US"/>
        </w:rPr>
        <w:t xml:space="preserve"> </w:t>
      </w:r>
      <w:r w:rsidR="009A3FAD" w:rsidRPr="00324883">
        <w:rPr>
          <w:rFonts w:eastAsia="Times New Roman" w:cstheme="minorHAnsi"/>
          <w:b/>
          <w:lang w:bidi="en-US"/>
        </w:rPr>
        <w:t>mitigation first</w:t>
      </w:r>
      <w:r w:rsidR="009A3FAD" w:rsidRPr="00324883">
        <w:rPr>
          <w:rFonts w:eastAsia="Times New Roman" w:cstheme="minorHAnsi"/>
          <w:lang w:bidi="en-US"/>
        </w:rPr>
        <w:t xml:space="preserve"> and </w:t>
      </w:r>
      <w:r w:rsidR="009A3FAD" w:rsidRPr="00324883">
        <w:rPr>
          <w:rFonts w:eastAsia="Times New Roman" w:cstheme="minorHAnsi"/>
          <w:spacing w:val="-5"/>
          <w:lang w:bidi="en-US"/>
        </w:rPr>
        <w:t xml:space="preserve">be </w:t>
      </w:r>
      <w:r w:rsidR="009A3FAD" w:rsidRPr="00324883">
        <w:rPr>
          <w:rFonts w:eastAsia="Times New Roman" w:cstheme="minorHAnsi"/>
          <w:lang w:bidi="en-US"/>
        </w:rPr>
        <w:t>prepared to discuss</w:t>
      </w:r>
      <w:r w:rsidR="00450246" w:rsidRPr="00324883">
        <w:rPr>
          <w:rFonts w:eastAsia="Times New Roman" w:cstheme="minorHAnsi"/>
          <w:lang w:bidi="en-US"/>
        </w:rPr>
        <w:t xml:space="preserve"> (Env-Wt</w:t>
      </w:r>
      <w:r w:rsidR="00450246" w:rsidRPr="00324883">
        <w:rPr>
          <w:rFonts w:eastAsia="Times New Roman" w:cstheme="minorHAnsi"/>
          <w:spacing w:val="-10"/>
          <w:lang w:bidi="en-US"/>
        </w:rPr>
        <w:t xml:space="preserve"> </w:t>
      </w:r>
      <w:r w:rsidR="00450246" w:rsidRPr="00324883">
        <w:rPr>
          <w:rFonts w:eastAsia="Times New Roman" w:cstheme="minorHAnsi"/>
          <w:lang w:bidi="en-US"/>
        </w:rPr>
        <w:t>802.05)</w:t>
      </w:r>
      <w:r w:rsidR="009A3FAD" w:rsidRPr="00324883">
        <w:rPr>
          <w:rFonts w:eastAsia="Times New Roman" w:cstheme="minorHAnsi"/>
          <w:lang w:bidi="en-US"/>
        </w:rPr>
        <w:t>:</w:t>
      </w:r>
    </w:p>
    <w:p w:rsidR="00450246" w:rsidRPr="00324883" w:rsidRDefault="00CF718D" w:rsidP="004C2D5B">
      <w:pPr>
        <w:pStyle w:val="ListParagraph"/>
        <w:numPr>
          <w:ilvl w:val="1"/>
          <w:numId w:val="18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lang w:bidi="en-US"/>
        </w:rPr>
        <w:t>A brief narrative explaining the project impacts and how the proposed mitigation will offset the loss of functions and values of the wetlands impacted</w:t>
      </w:r>
      <w:r w:rsidR="001B2827" w:rsidRPr="00324883">
        <w:rPr>
          <w:rFonts w:eastAsia="Times New Roman" w:cstheme="minorHAnsi"/>
          <w:lang w:bidi="en-US"/>
        </w:rPr>
        <w:t xml:space="preserve"> (</w:t>
      </w:r>
      <w:r w:rsidR="004C2D5B" w:rsidRPr="00324883">
        <w:rPr>
          <w:rFonts w:eastAsia="Times New Roman" w:cstheme="minorHAnsi"/>
          <w:lang w:bidi="en-US"/>
        </w:rPr>
        <w:t>s</w:t>
      </w:r>
      <w:r w:rsidR="00DC62A2" w:rsidRPr="00324883">
        <w:rPr>
          <w:rFonts w:eastAsia="Times New Roman" w:cstheme="minorHAnsi"/>
          <w:lang w:bidi="en-US"/>
        </w:rPr>
        <w:t xml:space="preserve">ee </w:t>
      </w:r>
      <w:hyperlink r:id="rId17" w:history="1">
        <w:r w:rsidR="00DC62A2" w:rsidRPr="00324883">
          <w:rPr>
            <w:rStyle w:val="Hyperlink"/>
            <w:rFonts w:eastAsia="Times New Roman" w:cstheme="minorHAnsi"/>
            <w:lang w:bidi="en-US"/>
          </w:rPr>
          <w:t xml:space="preserve">Functional Assessment </w:t>
        </w:r>
        <w:r w:rsidR="001B2827" w:rsidRPr="00324883">
          <w:rPr>
            <w:rStyle w:val="Hyperlink"/>
            <w:rFonts w:eastAsia="Times New Roman" w:cstheme="minorHAnsi"/>
            <w:lang w:bidi="en-US"/>
          </w:rPr>
          <w:t>Fact Sheet</w:t>
        </w:r>
      </w:hyperlink>
      <w:r w:rsidR="001B2827" w:rsidRPr="00324883">
        <w:rPr>
          <w:rFonts w:eastAsia="Times New Roman" w:cstheme="minorHAnsi"/>
          <w:lang w:bidi="en-US"/>
        </w:rPr>
        <w:t xml:space="preserve">). </w:t>
      </w:r>
    </w:p>
    <w:p w:rsidR="00CF718D" w:rsidRPr="00324883" w:rsidRDefault="00450246" w:rsidP="001B2827">
      <w:pPr>
        <w:pStyle w:val="ListParagraph"/>
        <w:numPr>
          <w:ilvl w:val="1"/>
          <w:numId w:val="18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lang w:bidi="en-US"/>
        </w:rPr>
        <w:t>A</w:t>
      </w:r>
      <w:r w:rsidR="00CF718D" w:rsidRPr="00324883">
        <w:rPr>
          <w:rFonts w:eastAsia="Times New Roman" w:cstheme="minorHAnsi"/>
          <w:lang w:bidi="en-US"/>
        </w:rPr>
        <w:t>n estimated date for submitting a complete compensatory mitigation proposal.</w:t>
      </w:r>
    </w:p>
    <w:p w:rsidR="00450246" w:rsidRPr="00324883" w:rsidRDefault="00586B48" w:rsidP="001B2827">
      <w:pPr>
        <w:pStyle w:val="ListParagraph"/>
        <w:numPr>
          <w:ilvl w:val="1"/>
          <w:numId w:val="18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lang w:bidi="en-US"/>
        </w:rPr>
        <w:t>L</w:t>
      </w:r>
      <w:r w:rsidR="009A3FAD" w:rsidRPr="00324883">
        <w:rPr>
          <w:rFonts w:eastAsia="Times New Roman" w:cstheme="minorHAnsi"/>
          <w:lang w:bidi="en-US"/>
        </w:rPr>
        <w:t>ocation</w:t>
      </w:r>
      <w:r w:rsidRPr="00324883">
        <w:rPr>
          <w:rFonts w:eastAsia="Times New Roman" w:cstheme="minorHAnsi"/>
          <w:lang w:bidi="en-US"/>
        </w:rPr>
        <w:t>s</w:t>
      </w:r>
      <w:r w:rsidR="009A3FAD" w:rsidRPr="00324883">
        <w:rPr>
          <w:rFonts w:eastAsia="Times New Roman" w:cstheme="minorHAnsi"/>
          <w:lang w:bidi="en-US"/>
        </w:rPr>
        <w:t xml:space="preserve"> </w:t>
      </w:r>
      <w:r w:rsidR="00B007E1" w:rsidRPr="00324883">
        <w:rPr>
          <w:rFonts w:eastAsia="Times New Roman" w:cstheme="minorHAnsi"/>
          <w:lang w:bidi="en-US"/>
        </w:rPr>
        <w:t xml:space="preserve">on aerial photographs </w:t>
      </w:r>
      <w:r w:rsidR="009A3FAD" w:rsidRPr="00324883">
        <w:rPr>
          <w:rFonts w:eastAsia="Times New Roman" w:cstheme="minorHAnsi"/>
          <w:lang w:bidi="en-US"/>
        </w:rPr>
        <w:t>of the project</w:t>
      </w:r>
      <w:r w:rsidR="00041983" w:rsidRPr="00324883">
        <w:rPr>
          <w:rFonts w:eastAsia="Times New Roman" w:cstheme="minorHAnsi"/>
          <w:lang w:bidi="en-US"/>
        </w:rPr>
        <w:t xml:space="preserve"> </w:t>
      </w:r>
      <w:r w:rsidR="009A3FAD" w:rsidRPr="00324883">
        <w:rPr>
          <w:rFonts w:eastAsia="Times New Roman" w:cstheme="minorHAnsi"/>
          <w:lang w:bidi="en-US"/>
        </w:rPr>
        <w:t>and mitigation sites an</w:t>
      </w:r>
      <w:r w:rsidR="00B007E1" w:rsidRPr="00324883">
        <w:rPr>
          <w:rFonts w:eastAsia="Times New Roman" w:cstheme="minorHAnsi"/>
          <w:lang w:bidi="en-US"/>
        </w:rPr>
        <w:t xml:space="preserve">d </w:t>
      </w:r>
      <w:r w:rsidR="009A3FAD" w:rsidRPr="00324883">
        <w:rPr>
          <w:rFonts w:eastAsia="Times New Roman" w:cstheme="minorHAnsi"/>
          <w:lang w:bidi="en-US"/>
        </w:rPr>
        <w:t>whether they are located in any area designated in the WAP as highest-ranked habitat</w:t>
      </w:r>
      <w:r w:rsidR="00450246" w:rsidRPr="00324883">
        <w:rPr>
          <w:rFonts w:eastAsia="Times New Roman" w:cstheme="minorHAnsi"/>
          <w:lang w:bidi="en-US"/>
        </w:rPr>
        <w:t>.</w:t>
      </w:r>
    </w:p>
    <w:p w:rsidR="009A3FAD" w:rsidRPr="00324883" w:rsidRDefault="00450246" w:rsidP="001B2827">
      <w:pPr>
        <w:pStyle w:val="ListParagraph"/>
        <w:numPr>
          <w:ilvl w:val="1"/>
          <w:numId w:val="18"/>
        </w:numPr>
        <w:spacing w:before="60" w:after="60" w:line="240" w:lineRule="auto"/>
        <w:ind w:left="720"/>
        <w:contextualSpacing w:val="0"/>
        <w:rPr>
          <w:rFonts w:cstheme="minorHAnsi"/>
        </w:rPr>
      </w:pPr>
      <w:r w:rsidRPr="00324883">
        <w:rPr>
          <w:rFonts w:eastAsia="Times New Roman" w:cstheme="minorHAnsi"/>
          <w:lang w:bidi="en-US"/>
        </w:rPr>
        <w:t>I</w:t>
      </w:r>
      <w:r w:rsidR="00B007E1" w:rsidRPr="00324883">
        <w:rPr>
          <w:rFonts w:eastAsia="Times New Roman" w:cstheme="minorHAnsi"/>
          <w:lang w:bidi="en-US"/>
        </w:rPr>
        <w:t xml:space="preserve">nformation from </w:t>
      </w:r>
      <w:r w:rsidR="004C2D5B" w:rsidRPr="00324883">
        <w:rPr>
          <w:rFonts w:eastAsia="Times New Roman" w:cstheme="minorHAnsi"/>
          <w:lang w:bidi="en-US"/>
        </w:rPr>
        <w:t>the New Hampshire D</w:t>
      </w:r>
      <w:r w:rsidR="009A3FAD" w:rsidRPr="00324883">
        <w:rPr>
          <w:rFonts w:eastAsia="Times New Roman" w:cstheme="minorHAnsi"/>
          <w:lang w:bidi="en-US"/>
        </w:rPr>
        <w:t xml:space="preserve">ivision of </w:t>
      </w:r>
      <w:r w:rsidR="004C2D5B" w:rsidRPr="00324883">
        <w:rPr>
          <w:rFonts w:eastAsia="Times New Roman" w:cstheme="minorHAnsi"/>
          <w:lang w:bidi="en-US"/>
        </w:rPr>
        <w:t>Historic R</w:t>
      </w:r>
      <w:r w:rsidR="009A3FAD" w:rsidRPr="00324883">
        <w:rPr>
          <w:rFonts w:eastAsia="Times New Roman" w:cstheme="minorHAnsi"/>
          <w:lang w:bidi="en-US"/>
        </w:rPr>
        <w:t>esources</w:t>
      </w:r>
      <w:r w:rsidRPr="00324883">
        <w:rPr>
          <w:rFonts w:eastAsia="Times New Roman" w:cstheme="minorHAnsi"/>
          <w:lang w:bidi="en-US"/>
        </w:rPr>
        <w:t>.</w:t>
      </w:r>
    </w:p>
    <w:p w:rsidR="009F7815" w:rsidRPr="00324883" w:rsidRDefault="009A3FAD" w:rsidP="00324883">
      <w:pPr>
        <w:widowControl w:val="0"/>
        <w:numPr>
          <w:ilvl w:val="1"/>
          <w:numId w:val="18"/>
        </w:numPr>
        <w:tabs>
          <w:tab w:val="left" w:pos="1750"/>
          <w:tab w:val="left" w:pos="1751"/>
        </w:tabs>
        <w:autoSpaceDE w:val="0"/>
        <w:autoSpaceDN w:val="0"/>
        <w:spacing w:before="60" w:after="60" w:line="240" w:lineRule="auto"/>
        <w:ind w:left="720"/>
        <w:rPr>
          <w:rFonts w:cstheme="minorHAnsi"/>
          <w:b/>
          <w:bCs/>
          <w:u w:val="single"/>
        </w:rPr>
      </w:pPr>
      <w:r w:rsidRPr="00324883">
        <w:rPr>
          <w:rFonts w:eastAsia="Times New Roman" w:cstheme="minorHAnsi"/>
          <w:lang w:bidi="en-US"/>
        </w:rPr>
        <w:t>If permi</w:t>
      </w:r>
      <w:r w:rsidR="004C2D5B" w:rsidRPr="00324883">
        <w:rPr>
          <w:rFonts w:eastAsia="Times New Roman" w:cstheme="minorHAnsi"/>
          <w:lang w:bidi="en-US"/>
        </w:rPr>
        <w:t>t</w:t>
      </w:r>
      <w:r w:rsidRPr="00324883">
        <w:rPr>
          <w:rFonts w:eastAsia="Times New Roman" w:cstheme="minorHAnsi"/>
          <w:lang w:bidi="en-US"/>
        </w:rPr>
        <w:t xml:space="preserve">tee-responsible mitigation is not a viable option, then provide an </w:t>
      </w:r>
      <w:r w:rsidRPr="00324883">
        <w:rPr>
          <w:rFonts w:eastAsia="Times New Roman" w:cstheme="minorHAnsi"/>
          <w:spacing w:val="-3"/>
          <w:lang w:bidi="en-US"/>
        </w:rPr>
        <w:t xml:space="preserve">explanation </w:t>
      </w:r>
      <w:r w:rsidRPr="00324883">
        <w:rPr>
          <w:rFonts w:eastAsia="Times New Roman" w:cstheme="minorHAnsi"/>
          <w:lang w:bidi="en-US"/>
        </w:rPr>
        <w:t xml:space="preserve">of </w:t>
      </w:r>
      <w:r w:rsidRPr="00324883">
        <w:rPr>
          <w:rFonts w:eastAsia="Times New Roman" w:cstheme="minorHAnsi"/>
          <w:spacing w:val="-3"/>
          <w:lang w:bidi="en-US"/>
        </w:rPr>
        <w:t xml:space="preserve">what </w:t>
      </w:r>
      <w:r w:rsidRPr="00324883">
        <w:rPr>
          <w:rFonts w:eastAsia="Times New Roman" w:cstheme="minorHAnsi"/>
          <w:spacing w:val="-2"/>
          <w:lang w:bidi="en-US"/>
        </w:rPr>
        <w:t xml:space="preserve">was </w:t>
      </w:r>
      <w:r w:rsidRPr="00324883">
        <w:rPr>
          <w:rFonts w:eastAsia="Times New Roman" w:cstheme="minorHAnsi"/>
          <w:spacing w:val="-3"/>
          <w:lang w:bidi="en-US"/>
        </w:rPr>
        <w:t xml:space="preserve">considered </w:t>
      </w:r>
      <w:r w:rsidRPr="00324883">
        <w:rPr>
          <w:rFonts w:eastAsia="Times New Roman" w:cstheme="minorHAnsi"/>
          <w:lang w:bidi="en-US"/>
        </w:rPr>
        <w:t xml:space="preserve">(i.e. </w:t>
      </w:r>
      <w:r w:rsidRPr="00324883">
        <w:rPr>
          <w:rFonts w:eastAsia="Times New Roman" w:cstheme="minorHAnsi"/>
          <w:spacing w:val="-3"/>
          <w:lang w:bidi="en-US"/>
        </w:rPr>
        <w:t xml:space="preserve">preservation </w:t>
      </w:r>
      <w:r w:rsidRPr="00324883">
        <w:rPr>
          <w:rFonts w:eastAsia="Times New Roman" w:cstheme="minorHAnsi"/>
          <w:lang w:bidi="en-US"/>
        </w:rPr>
        <w:t xml:space="preserve">of an </w:t>
      </w:r>
      <w:r w:rsidRPr="00324883">
        <w:rPr>
          <w:rFonts w:eastAsia="Times New Roman" w:cstheme="minorHAnsi"/>
          <w:spacing w:val="-3"/>
          <w:lang w:bidi="en-US"/>
        </w:rPr>
        <w:t xml:space="preserve">upland buffer, </w:t>
      </w:r>
      <w:r w:rsidRPr="00324883">
        <w:rPr>
          <w:rFonts w:eastAsia="Times New Roman" w:cstheme="minorHAnsi"/>
          <w:lang w:bidi="en-US"/>
        </w:rPr>
        <w:t>restoration, enhancement, or creation of wetlands), why they are not a feasible option (</w:t>
      </w:r>
      <w:r w:rsidR="00960970" w:rsidRPr="00324883">
        <w:t>Env-Wt 803.10(b-d)</w:t>
      </w:r>
      <w:r w:rsidR="00450246" w:rsidRPr="00324883">
        <w:rPr>
          <w:rFonts w:eastAsia="Times New Roman" w:cstheme="minorHAnsi"/>
          <w:spacing w:val="-3"/>
          <w:lang w:bidi="en-US"/>
        </w:rPr>
        <w:t>)</w:t>
      </w:r>
      <w:r w:rsidRPr="00324883">
        <w:rPr>
          <w:rFonts w:eastAsia="Times New Roman" w:cstheme="minorHAnsi"/>
          <w:spacing w:val="-3"/>
          <w:lang w:bidi="en-US"/>
        </w:rPr>
        <w:t xml:space="preserve">, and </w:t>
      </w:r>
      <w:r w:rsidRPr="00324883">
        <w:rPr>
          <w:rFonts w:eastAsia="Times New Roman" w:cstheme="minorHAnsi"/>
          <w:lang w:bidi="en-US"/>
        </w:rPr>
        <w:t>a statement that an in-lieu mitigation payment can be provided in accordance with RSA 482-A:28-A:30</w:t>
      </w:r>
      <w:r w:rsidR="005A521D" w:rsidRPr="00324883">
        <w:rPr>
          <w:rFonts w:eastAsia="Times New Roman" w:cstheme="minorHAnsi"/>
          <w:lang w:bidi="en-US"/>
        </w:rPr>
        <w:t>.</w:t>
      </w:r>
    </w:p>
    <w:p w:rsidR="00324883" w:rsidRPr="009A453B" w:rsidRDefault="00324883" w:rsidP="00324883">
      <w:pPr>
        <w:pStyle w:val="Heading2"/>
        <w:spacing w:before="240"/>
        <w:ind w:left="0"/>
        <w:rPr>
          <w:rFonts w:asciiTheme="minorHAnsi" w:hAnsiTheme="minorHAnsi" w:cstheme="minorHAnsi"/>
          <w:sz w:val="22"/>
          <w:szCs w:val="22"/>
        </w:rPr>
      </w:pPr>
      <w:r w:rsidRPr="009A453B">
        <w:rPr>
          <w:rFonts w:asciiTheme="minorHAnsi" w:hAnsiTheme="minorHAnsi" w:cstheme="minorHAnsi"/>
          <w:sz w:val="22"/>
          <w:szCs w:val="22"/>
        </w:rPr>
        <w:t>For More Information</w:t>
      </w:r>
    </w:p>
    <w:p w:rsidR="00324883" w:rsidRPr="00BA17EB" w:rsidRDefault="00324883" w:rsidP="00324883">
      <w:pPr>
        <w:rPr>
          <w:rFonts w:ascii="Calibri" w:hAnsi="Calibri" w:cs="Calibri"/>
        </w:rPr>
      </w:pPr>
      <w:r w:rsidRPr="009A453B">
        <w:rPr>
          <w:rFonts w:cstheme="minorHAnsi"/>
        </w:rPr>
        <w:t xml:space="preserve">For more information, please visit </w:t>
      </w:r>
      <w:hyperlink r:id="rId18" w:history="1">
        <w:r w:rsidRPr="009A453B">
          <w:rPr>
            <w:rStyle w:val="Hyperlink"/>
            <w:rFonts w:cstheme="minorHAnsi"/>
          </w:rPr>
          <w:t>www.des.nh.gov</w:t>
        </w:r>
      </w:hyperlink>
      <w:r w:rsidRPr="009A453B">
        <w:rPr>
          <w:rFonts w:cstheme="minorHAnsi"/>
        </w:rPr>
        <w:t xml:space="preserve">. You may also contact the Wetlands Bureau by phone at (603) 271-2147, via email at </w:t>
      </w:r>
      <w:hyperlink r:id="rId19" w:history="1">
        <w:r w:rsidRPr="009A453B">
          <w:rPr>
            <w:rStyle w:val="Hyperlink"/>
            <w:rFonts w:cstheme="minorHAnsi"/>
          </w:rPr>
          <w:t>lrm@des.nh.gov</w:t>
        </w:r>
      </w:hyperlink>
      <w:r w:rsidRPr="009A453B">
        <w:rPr>
          <w:rFonts w:cstheme="minorHAnsi"/>
        </w:rPr>
        <w:t>, or by mail at 29 Hazen Drive; P.O. Box 95 Concord, NH 03302-0095.</w:t>
      </w:r>
    </w:p>
    <w:p w:rsidR="00324883" w:rsidRPr="00324883" w:rsidRDefault="00324883" w:rsidP="00324883">
      <w:pPr>
        <w:widowControl w:val="0"/>
        <w:tabs>
          <w:tab w:val="left" w:pos="1750"/>
          <w:tab w:val="left" w:pos="1751"/>
        </w:tabs>
        <w:autoSpaceDE w:val="0"/>
        <w:autoSpaceDN w:val="0"/>
        <w:spacing w:before="60" w:after="60" w:line="240" w:lineRule="auto"/>
        <w:rPr>
          <w:rFonts w:cstheme="minorHAnsi"/>
          <w:b/>
          <w:bCs/>
          <w:u w:val="single"/>
        </w:rPr>
      </w:pPr>
    </w:p>
    <w:sectPr w:rsidR="00324883" w:rsidRPr="00324883" w:rsidSect="00D42F2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77" w:rsidRDefault="00965577" w:rsidP="005E14B8">
      <w:pPr>
        <w:spacing w:after="0" w:line="240" w:lineRule="auto"/>
      </w:pPr>
      <w:r>
        <w:separator/>
      </w:r>
    </w:p>
  </w:endnote>
  <w:endnote w:type="continuationSeparator" w:id="0">
    <w:p w:rsidR="00965577" w:rsidRDefault="00965577" w:rsidP="005E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83" w:rsidRDefault="00324883" w:rsidP="001B2827">
    <w:pPr>
      <w:pStyle w:val="Footer"/>
      <w:jc w:val="right"/>
      <w:rPr>
        <w:sz w:val="18"/>
        <w:szCs w:val="18"/>
      </w:rPr>
    </w:pPr>
  </w:p>
  <w:p w:rsidR="00450246" w:rsidRDefault="00F91214" w:rsidP="001B2827">
    <w:pPr>
      <w:pStyle w:val="Footer"/>
      <w:jc w:val="right"/>
    </w:pPr>
    <w:r>
      <w:rPr>
        <w:sz w:val="18"/>
        <w:szCs w:val="18"/>
      </w:rPr>
      <w:t>September 2020</w:t>
    </w:r>
    <w:r w:rsidRPr="00F91214">
      <w:rPr>
        <w:sz w:val="18"/>
        <w:szCs w:val="18"/>
      </w:rPr>
      <w:ptab w:relativeTo="margin" w:alignment="center" w:leader="none"/>
    </w:r>
    <w:r w:rsidRPr="00F91214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F428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 \* MERGEFORMAT </w:instrText>
    </w:r>
    <w:r>
      <w:rPr>
        <w:sz w:val="18"/>
        <w:szCs w:val="18"/>
      </w:rPr>
      <w:fldChar w:fldCharType="separate"/>
    </w:r>
    <w:r w:rsidR="00FF428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77" w:rsidRDefault="00965577" w:rsidP="005E14B8">
      <w:pPr>
        <w:spacing w:after="0" w:line="240" w:lineRule="auto"/>
      </w:pPr>
      <w:r>
        <w:separator/>
      </w:r>
    </w:p>
  </w:footnote>
  <w:footnote w:type="continuationSeparator" w:id="0">
    <w:p w:rsidR="00965577" w:rsidRDefault="00965577" w:rsidP="005E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62B"/>
    <w:multiLevelType w:val="hybridMultilevel"/>
    <w:tmpl w:val="F44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9CA"/>
    <w:multiLevelType w:val="hybridMultilevel"/>
    <w:tmpl w:val="365C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D70"/>
    <w:multiLevelType w:val="hybridMultilevel"/>
    <w:tmpl w:val="95B4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8F3"/>
    <w:multiLevelType w:val="hybridMultilevel"/>
    <w:tmpl w:val="C078471E"/>
    <w:lvl w:ilvl="0" w:tplc="9E522AC6">
      <w:start w:val="1"/>
      <w:numFmt w:val="lowerLetter"/>
      <w:lvlText w:val="(%1)"/>
      <w:lvlJc w:val="left"/>
      <w:pPr>
        <w:ind w:left="1275" w:hanging="49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78724C16">
      <w:start w:val="1"/>
      <w:numFmt w:val="decimal"/>
      <w:lvlText w:val="(%2)"/>
      <w:lvlJc w:val="left"/>
      <w:pPr>
        <w:ind w:left="1275" w:hanging="47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2" w:tplc="7E74846E">
      <w:numFmt w:val="bullet"/>
      <w:lvlText w:val="•"/>
      <w:lvlJc w:val="left"/>
      <w:pPr>
        <w:ind w:left="3132" w:hanging="476"/>
      </w:pPr>
      <w:rPr>
        <w:rFonts w:hint="default"/>
        <w:lang w:val="en-US" w:eastAsia="en-US" w:bidi="en-US"/>
      </w:rPr>
    </w:lvl>
    <w:lvl w:ilvl="3" w:tplc="157EEDE2">
      <w:numFmt w:val="bullet"/>
      <w:lvlText w:val="•"/>
      <w:lvlJc w:val="left"/>
      <w:pPr>
        <w:ind w:left="4058" w:hanging="476"/>
      </w:pPr>
      <w:rPr>
        <w:rFonts w:hint="default"/>
        <w:lang w:val="en-US" w:eastAsia="en-US" w:bidi="en-US"/>
      </w:rPr>
    </w:lvl>
    <w:lvl w:ilvl="4" w:tplc="9A74EC32">
      <w:numFmt w:val="bullet"/>
      <w:lvlText w:val="•"/>
      <w:lvlJc w:val="left"/>
      <w:pPr>
        <w:ind w:left="4984" w:hanging="476"/>
      </w:pPr>
      <w:rPr>
        <w:rFonts w:hint="default"/>
        <w:lang w:val="en-US" w:eastAsia="en-US" w:bidi="en-US"/>
      </w:rPr>
    </w:lvl>
    <w:lvl w:ilvl="5" w:tplc="F3EEA3F8">
      <w:numFmt w:val="bullet"/>
      <w:lvlText w:val="•"/>
      <w:lvlJc w:val="left"/>
      <w:pPr>
        <w:ind w:left="5910" w:hanging="476"/>
      </w:pPr>
      <w:rPr>
        <w:rFonts w:hint="default"/>
        <w:lang w:val="en-US" w:eastAsia="en-US" w:bidi="en-US"/>
      </w:rPr>
    </w:lvl>
    <w:lvl w:ilvl="6" w:tplc="D004D92E">
      <w:numFmt w:val="bullet"/>
      <w:lvlText w:val="•"/>
      <w:lvlJc w:val="left"/>
      <w:pPr>
        <w:ind w:left="6836" w:hanging="476"/>
      </w:pPr>
      <w:rPr>
        <w:rFonts w:hint="default"/>
        <w:lang w:val="en-US" w:eastAsia="en-US" w:bidi="en-US"/>
      </w:rPr>
    </w:lvl>
    <w:lvl w:ilvl="7" w:tplc="4CDCE4D6">
      <w:numFmt w:val="bullet"/>
      <w:lvlText w:val="•"/>
      <w:lvlJc w:val="left"/>
      <w:pPr>
        <w:ind w:left="7762" w:hanging="476"/>
      </w:pPr>
      <w:rPr>
        <w:rFonts w:hint="default"/>
        <w:lang w:val="en-US" w:eastAsia="en-US" w:bidi="en-US"/>
      </w:rPr>
    </w:lvl>
    <w:lvl w:ilvl="8" w:tplc="9ADC6444">
      <w:numFmt w:val="bullet"/>
      <w:lvlText w:val="•"/>
      <w:lvlJc w:val="left"/>
      <w:pPr>
        <w:ind w:left="8688" w:hanging="476"/>
      </w:pPr>
      <w:rPr>
        <w:rFonts w:hint="default"/>
        <w:lang w:val="en-US" w:eastAsia="en-US" w:bidi="en-US"/>
      </w:rPr>
    </w:lvl>
  </w:abstractNum>
  <w:abstractNum w:abstractNumId="4" w15:restartNumberingAfterBreak="0">
    <w:nsid w:val="14C74F1B"/>
    <w:multiLevelType w:val="hybridMultilevel"/>
    <w:tmpl w:val="329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92F"/>
    <w:multiLevelType w:val="hybridMultilevel"/>
    <w:tmpl w:val="ECA622A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75C5436"/>
    <w:multiLevelType w:val="hybridMultilevel"/>
    <w:tmpl w:val="2FB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190D"/>
    <w:multiLevelType w:val="hybridMultilevel"/>
    <w:tmpl w:val="79FE89F4"/>
    <w:lvl w:ilvl="0" w:tplc="609A700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044D"/>
    <w:multiLevelType w:val="hybridMultilevel"/>
    <w:tmpl w:val="540816C2"/>
    <w:lvl w:ilvl="0" w:tplc="4DCAB632">
      <w:start w:val="1"/>
      <w:numFmt w:val="lowerLetter"/>
      <w:lvlText w:val="(%1)"/>
      <w:lvlJc w:val="left"/>
      <w:pPr>
        <w:ind w:left="1275" w:hanging="49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354C20CA">
      <w:start w:val="1"/>
      <w:numFmt w:val="decimal"/>
      <w:lvlText w:val="(%2)"/>
      <w:lvlJc w:val="left"/>
      <w:pPr>
        <w:ind w:left="1750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3404DA86">
      <w:numFmt w:val="bullet"/>
      <w:lvlText w:val="•"/>
      <w:lvlJc w:val="left"/>
      <w:pPr>
        <w:ind w:left="2735" w:hanging="476"/>
      </w:pPr>
      <w:rPr>
        <w:rFonts w:hint="default"/>
        <w:lang w:val="en-US" w:eastAsia="en-US" w:bidi="en-US"/>
      </w:rPr>
    </w:lvl>
    <w:lvl w:ilvl="3" w:tplc="BED21356">
      <w:numFmt w:val="bullet"/>
      <w:lvlText w:val="•"/>
      <w:lvlJc w:val="left"/>
      <w:pPr>
        <w:ind w:left="3711" w:hanging="476"/>
      </w:pPr>
      <w:rPr>
        <w:rFonts w:hint="default"/>
        <w:lang w:val="en-US" w:eastAsia="en-US" w:bidi="en-US"/>
      </w:rPr>
    </w:lvl>
    <w:lvl w:ilvl="4" w:tplc="0B00501C">
      <w:numFmt w:val="bullet"/>
      <w:lvlText w:val="•"/>
      <w:lvlJc w:val="left"/>
      <w:pPr>
        <w:ind w:left="4686" w:hanging="476"/>
      </w:pPr>
      <w:rPr>
        <w:rFonts w:hint="default"/>
        <w:lang w:val="en-US" w:eastAsia="en-US" w:bidi="en-US"/>
      </w:rPr>
    </w:lvl>
    <w:lvl w:ilvl="5" w:tplc="94DC3B34">
      <w:numFmt w:val="bullet"/>
      <w:lvlText w:val="•"/>
      <w:lvlJc w:val="left"/>
      <w:pPr>
        <w:ind w:left="5662" w:hanging="476"/>
      </w:pPr>
      <w:rPr>
        <w:rFonts w:hint="default"/>
        <w:lang w:val="en-US" w:eastAsia="en-US" w:bidi="en-US"/>
      </w:rPr>
    </w:lvl>
    <w:lvl w:ilvl="6" w:tplc="B6EE5466">
      <w:numFmt w:val="bullet"/>
      <w:lvlText w:val="•"/>
      <w:lvlJc w:val="left"/>
      <w:pPr>
        <w:ind w:left="6637" w:hanging="476"/>
      </w:pPr>
      <w:rPr>
        <w:rFonts w:hint="default"/>
        <w:lang w:val="en-US" w:eastAsia="en-US" w:bidi="en-US"/>
      </w:rPr>
    </w:lvl>
    <w:lvl w:ilvl="7" w:tplc="3E2EEF66">
      <w:numFmt w:val="bullet"/>
      <w:lvlText w:val="•"/>
      <w:lvlJc w:val="left"/>
      <w:pPr>
        <w:ind w:left="7613" w:hanging="476"/>
      </w:pPr>
      <w:rPr>
        <w:rFonts w:hint="default"/>
        <w:lang w:val="en-US" w:eastAsia="en-US" w:bidi="en-US"/>
      </w:rPr>
    </w:lvl>
    <w:lvl w:ilvl="8" w:tplc="DE2E4164">
      <w:numFmt w:val="bullet"/>
      <w:lvlText w:val="•"/>
      <w:lvlJc w:val="left"/>
      <w:pPr>
        <w:ind w:left="8588" w:hanging="476"/>
      </w:pPr>
      <w:rPr>
        <w:rFonts w:hint="default"/>
        <w:lang w:val="en-US" w:eastAsia="en-US" w:bidi="en-US"/>
      </w:rPr>
    </w:lvl>
  </w:abstractNum>
  <w:abstractNum w:abstractNumId="9" w15:restartNumberingAfterBreak="0">
    <w:nsid w:val="2E9556C9"/>
    <w:multiLevelType w:val="hybridMultilevel"/>
    <w:tmpl w:val="B68ED382"/>
    <w:lvl w:ilvl="0" w:tplc="609A700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B5F"/>
    <w:multiLevelType w:val="hybridMultilevel"/>
    <w:tmpl w:val="F21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E3A2A"/>
    <w:multiLevelType w:val="hybridMultilevel"/>
    <w:tmpl w:val="5A5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7B9F"/>
    <w:multiLevelType w:val="hybridMultilevel"/>
    <w:tmpl w:val="7EC61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E793AC2"/>
    <w:multiLevelType w:val="hybridMultilevel"/>
    <w:tmpl w:val="C138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2BF0"/>
    <w:multiLevelType w:val="hybridMultilevel"/>
    <w:tmpl w:val="959C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A4E17"/>
    <w:multiLevelType w:val="hybridMultilevel"/>
    <w:tmpl w:val="85F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2827"/>
    <w:multiLevelType w:val="hybridMultilevel"/>
    <w:tmpl w:val="4636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95D7E"/>
    <w:multiLevelType w:val="hybridMultilevel"/>
    <w:tmpl w:val="F33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565C"/>
    <w:multiLevelType w:val="hybridMultilevel"/>
    <w:tmpl w:val="B72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8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zNf5c2gjAR1uD9gRKORrj+zdd0k3/+Jtqe0Agb9QGo244edCES/75LS3etJxX5XWehNMOKzQ1qFasspKoh0mw==" w:salt="ESsi+zUp+0DiC0vduQXUK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5"/>
    <w:rsid w:val="0001090F"/>
    <w:rsid w:val="00012A62"/>
    <w:rsid w:val="00022201"/>
    <w:rsid w:val="00033506"/>
    <w:rsid w:val="000346DF"/>
    <w:rsid w:val="00041983"/>
    <w:rsid w:val="000752C7"/>
    <w:rsid w:val="000929BE"/>
    <w:rsid w:val="0009341C"/>
    <w:rsid w:val="000B2FFE"/>
    <w:rsid w:val="000F69E5"/>
    <w:rsid w:val="001033D4"/>
    <w:rsid w:val="001811B0"/>
    <w:rsid w:val="001B2827"/>
    <w:rsid w:val="001C4151"/>
    <w:rsid w:val="001D3C58"/>
    <w:rsid w:val="001D7BE8"/>
    <w:rsid w:val="001E0BC0"/>
    <w:rsid w:val="00220D59"/>
    <w:rsid w:val="00221937"/>
    <w:rsid w:val="002A0787"/>
    <w:rsid w:val="002D1F35"/>
    <w:rsid w:val="002D455E"/>
    <w:rsid w:val="00306A5B"/>
    <w:rsid w:val="003218CA"/>
    <w:rsid w:val="00324883"/>
    <w:rsid w:val="0033253C"/>
    <w:rsid w:val="00346958"/>
    <w:rsid w:val="00395091"/>
    <w:rsid w:val="003C0622"/>
    <w:rsid w:val="0042793A"/>
    <w:rsid w:val="00435271"/>
    <w:rsid w:val="00440E05"/>
    <w:rsid w:val="00450246"/>
    <w:rsid w:val="00474808"/>
    <w:rsid w:val="0048046E"/>
    <w:rsid w:val="004849F5"/>
    <w:rsid w:val="004A4D90"/>
    <w:rsid w:val="004C2D5B"/>
    <w:rsid w:val="004F11C9"/>
    <w:rsid w:val="00512EAB"/>
    <w:rsid w:val="00520887"/>
    <w:rsid w:val="00571CE5"/>
    <w:rsid w:val="00586B48"/>
    <w:rsid w:val="005A2D48"/>
    <w:rsid w:val="005A521D"/>
    <w:rsid w:val="005E14B8"/>
    <w:rsid w:val="005F3998"/>
    <w:rsid w:val="006560B0"/>
    <w:rsid w:val="00691DD7"/>
    <w:rsid w:val="00704191"/>
    <w:rsid w:val="00704427"/>
    <w:rsid w:val="00711A18"/>
    <w:rsid w:val="0071218A"/>
    <w:rsid w:val="00714009"/>
    <w:rsid w:val="007247B7"/>
    <w:rsid w:val="00725C8F"/>
    <w:rsid w:val="007628B8"/>
    <w:rsid w:val="007848B3"/>
    <w:rsid w:val="007858DB"/>
    <w:rsid w:val="007A2EEA"/>
    <w:rsid w:val="007F0746"/>
    <w:rsid w:val="00826D02"/>
    <w:rsid w:val="0084319D"/>
    <w:rsid w:val="0086272E"/>
    <w:rsid w:val="00864A6A"/>
    <w:rsid w:val="00910F97"/>
    <w:rsid w:val="009231D7"/>
    <w:rsid w:val="00945549"/>
    <w:rsid w:val="00947ACB"/>
    <w:rsid w:val="00950969"/>
    <w:rsid w:val="00960970"/>
    <w:rsid w:val="00963E6B"/>
    <w:rsid w:val="00965577"/>
    <w:rsid w:val="00993631"/>
    <w:rsid w:val="009A3FAD"/>
    <w:rsid w:val="009A7649"/>
    <w:rsid w:val="009E4260"/>
    <w:rsid w:val="009F7815"/>
    <w:rsid w:val="00A060FF"/>
    <w:rsid w:val="00A06123"/>
    <w:rsid w:val="00A10E02"/>
    <w:rsid w:val="00A210E1"/>
    <w:rsid w:val="00A31A59"/>
    <w:rsid w:val="00A46271"/>
    <w:rsid w:val="00A530CE"/>
    <w:rsid w:val="00A94CF9"/>
    <w:rsid w:val="00AA0FC8"/>
    <w:rsid w:val="00AB4A25"/>
    <w:rsid w:val="00AD6F1E"/>
    <w:rsid w:val="00AF003F"/>
    <w:rsid w:val="00B007E1"/>
    <w:rsid w:val="00B15B63"/>
    <w:rsid w:val="00B21756"/>
    <w:rsid w:val="00B2267B"/>
    <w:rsid w:val="00B52BEC"/>
    <w:rsid w:val="00BC7C92"/>
    <w:rsid w:val="00BE0A64"/>
    <w:rsid w:val="00C02D63"/>
    <w:rsid w:val="00C03784"/>
    <w:rsid w:val="00C1509B"/>
    <w:rsid w:val="00C23A00"/>
    <w:rsid w:val="00C315E9"/>
    <w:rsid w:val="00C504C6"/>
    <w:rsid w:val="00C54395"/>
    <w:rsid w:val="00C80D5D"/>
    <w:rsid w:val="00CF718D"/>
    <w:rsid w:val="00D031C9"/>
    <w:rsid w:val="00D37C62"/>
    <w:rsid w:val="00D42F2B"/>
    <w:rsid w:val="00DA498B"/>
    <w:rsid w:val="00DA695D"/>
    <w:rsid w:val="00DC62A2"/>
    <w:rsid w:val="00E019EF"/>
    <w:rsid w:val="00E17862"/>
    <w:rsid w:val="00E50299"/>
    <w:rsid w:val="00E503DF"/>
    <w:rsid w:val="00E66FB3"/>
    <w:rsid w:val="00EC672E"/>
    <w:rsid w:val="00ED297B"/>
    <w:rsid w:val="00EE62E2"/>
    <w:rsid w:val="00EF3BC3"/>
    <w:rsid w:val="00F17162"/>
    <w:rsid w:val="00F46C06"/>
    <w:rsid w:val="00F91214"/>
    <w:rsid w:val="00FA6F7D"/>
    <w:rsid w:val="00FA7ECB"/>
    <w:rsid w:val="00FD06D8"/>
    <w:rsid w:val="00FD5474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A0786CE-21F7-434E-9506-1526ED8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5B"/>
  </w:style>
  <w:style w:type="paragraph" w:styleId="Heading1">
    <w:name w:val="heading 1"/>
    <w:basedOn w:val="Normal"/>
    <w:next w:val="Normal"/>
    <w:link w:val="Heading1Char"/>
    <w:uiPriority w:val="9"/>
    <w:qFormat/>
    <w:rsid w:val="00FA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4883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0FF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103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B8"/>
  </w:style>
  <w:style w:type="paragraph" w:styleId="Footer">
    <w:name w:val="footer"/>
    <w:basedOn w:val="Normal"/>
    <w:link w:val="FooterChar"/>
    <w:uiPriority w:val="99"/>
    <w:unhideWhenUsed/>
    <w:rsid w:val="005E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B8"/>
  </w:style>
  <w:style w:type="character" w:styleId="Hyperlink">
    <w:name w:val="Hyperlink"/>
    <w:basedOn w:val="DefaultParagraphFont"/>
    <w:uiPriority w:val="99"/>
    <w:unhideWhenUsed/>
    <w:rsid w:val="00321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3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15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5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D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246"/>
  </w:style>
  <w:style w:type="character" w:customStyle="1" w:styleId="Heading2Char">
    <w:name w:val="Heading 2 Char"/>
    <w:basedOn w:val="DefaultParagraphFont"/>
    <w:link w:val="Heading2"/>
    <w:rsid w:val="003248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ldlife.state.nh.us/wildlife/wap-using-maps.html" TargetMode="External"/><Relationship Id="rId18" Type="http://schemas.openxmlformats.org/officeDocument/2006/relationships/hyperlink" Target="http://www.des.nh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4.des.state.nh.us/arm-fund/?page_id=372" TargetMode="External"/><Relationship Id="rId17" Type="http://schemas.openxmlformats.org/officeDocument/2006/relationships/hyperlink" Target="https://www.des.nh.gov/sites/g/files/ehbemt341/files/documents/2020-01/wb-2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4.des.state.nh.us/NHB-DataChec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des.state.nh.us/NHB-DataChe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iwpcc.org/wp-content/uploads/2019/05/Wetlands-BMP-Manual-2019.pdf" TargetMode="External"/><Relationship Id="rId10" Type="http://schemas.openxmlformats.org/officeDocument/2006/relationships/hyperlink" Target="https://nhdeswppt.unh.edu/" TargetMode="External"/><Relationship Id="rId19" Type="http://schemas.openxmlformats.org/officeDocument/2006/relationships/hyperlink" Target="mailto:lrm@des.n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yn.Guerdet@des.nh.gov" TargetMode="External"/><Relationship Id="rId14" Type="http://schemas.openxmlformats.org/officeDocument/2006/relationships/hyperlink" Target="https://www.des.nh.gov/sites/g/files/ehbemt341/files/documents/2020-01/wb-2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4C38-22B2-4762-AB3D-B75640C3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Technical Guidance Worksheet</vt:lpstr>
    </vt:vector>
  </TitlesOfParts>
  <Company>State of New Hampshire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Technical Guidance Worksheet</dc:title>
  <dc:subject/>
  <dc:creator>Tilton, Mary Ann</dc:creator>
  <cp:keywords>Mitigation, NHDES, wetlands</cp:keywords>
  <dc:description/>
  <cp:lastModifiedBy>Jacques, Marie-Eve</cp:lastModifiedBy>
  <cp:revision>3</cp:revision>
  <dcterms:created xsi:type="dcterms:W3CDTF">2020-12-30T20:04:00Z</dcterms:created>
  <dcterms:modified xsi:type="dcterms:W3CDTF">2020-12-30T20:07:00Z</dcterms:modified>
</cp:coreProperties>
</file>